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Layout w:type="fixed"/>
        <w:tblLook w:val="01E0"/>
      </w:tblPr>
      <w:tblGrid>
        <w:gridCol w:w="9923"/>
      </w:tblGrid>
      <w:tr w:rsidR="00B57C67" w:rsidRPr="009A2800" w:rsidTr="00B57C67">
        <w:tc>
          <w:tcPr>
            <w:tcW w:w="4536" w:type="dxa"/>
          </w:tcPr>
          <w:p w:rsidR="00B57C67" w:rsidRPr="003B552C" w:rsidRDefault="00B57C67" w:rsidP="009A2800">
            <w:pPr>
              <w:spacing w:after="0" w:line="240" w:lineRule="auto"/>
              <w:jc w:val="right"/>
              <w:rPr>
                <w:rFonts w:ascii="Times New Roman" w:hAnsi="Times New Roman" w:cs="Times New Roman"/>
                <w:b/>
                <w:bCs/>
                <w:sz w:val="24"/>
                <w:szCs w:val="20"/>
              </w:rPr>
            </w:pPr>
            <w:r w:rsidRPr="003B552C">
              <w:rPr>
                <w:rFonts w:ascii="Times New Roman" w:hAnsi="Times New Roman" w:cs="Times New Roman"/>
                <w:b/>
                <w:bCs/>
                <w:sz w:val="24"/>
                <w:szCs w:val="20"/>
              </w:rPr>
              <w:t xml:space="preserve">            УТВЕРЖДАЮ:</w:t>
            </w:r>
          </w:p>
          <w:p w:rsidR="009A2800" w:rsidRPr="003B552C" w:rsidRDefault="00057103" w:rsidP="009A2800">
            <w:pPr>
              <w:spacing w:after="0" w:line="240" w:lineRule="auto"/>
              <w:jc w:val="right"/>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 xml:space="preserve">И.о. </w:t>
            </w:r>
            <w:r w:rsidR="009A2800" w:rsidRPr="003B552C">
              <w:rPr>
                <w:rFonts w:ascii="Times New Roman" w:eastAsia="Times New Roman" w:hAnsi="Times New Roman" w:cs="Times New Roman"/>
                <w:bCs/>
                <w:sz w:val="24"/>
                <w:szCs w:val="20"/>
              </w:rPr>
              <w:t>Главн</w:t>
            </w:r>
            <w:r>
              <w:rPr>
                <w:rFonts w:ascii="Times New Roman" w:eastAsia="Times New Roman" w:hAnsi="Times New Roman" w:cs="Times New Roman"/>
                <w:bCs/>
                <w:sz w:val="24"/>
                <w:szCs w:val="20"/>
              </w:rPr>
              <w:t>ого</w:t>
            </w:r>
            <w:r w:rsidR="009A2800" w:rsidRPr="003B552C">
              <w:rPr>
                <w:rFonts w:ascii="Times New Roman" w:eastAsia="Times New Roman" w:hAnsi="Times New Roman" w:cs="Times New Roman"/>
                <w:bCs/>
                <w:sz w:val="24"/>
                <w:szCs w:val="20"/>
              </w:rPr>
              <w:t xml:space="preserve"> врач</w:t>
            </w:r>
            <w:r>
              <w:rPr>
                <w:rFonts w:ascii="Times New Roman" w:eastAsia="Times New Roman" w:hAnsi="Times New Roman" w:cs="Times New Roman"/>
                <w:bCs/>
                <w:sz w:val="24"/>
                <w:szCs w:val="20"/>
              </w:rPr>
              <w:t>а</w:t>
            </w:r>
            <w:r w:rsidR="009A2800" w:rsidRPr="003B552C">
              <w:rPr>
                <w:rFonts w:ascii="Times New Roman" w:eastAsia="Times New Roman" w:hAnsi="Times New Roman" w:cs="Times New Roman"/>
                <w:bCs/>
                <w:sz w:val="24"/>
                <w:szCs w:val="20"/>
              </w:rPr>
              <w:t xml:space="preserve"> ГБУЗ КК </w:t>
            </w:r>
          </w:p>
          <w:p w:rsidR="009A2800" w:rsidRPr="003B552C" w:rsidRDefault="009A2800" w:rsidP="009A2800">
            <w:pPr>
              <w:spacing w:after="0" w:line="240" w:lineRule="auto"/>
              <w:jc w:val="right"/>
              <w:rPr>
                <w:rFonts w:ascii="Times New Roman" w:eastAsia="Times New Roman" w:hAnsi="Times New Roman" w:cs="Times New Roman"/>
                <w:bCs/>
                <w:sz w:val="24"/>
                <w:szCs w:val="20"/>
              </w:rPr>
            </w:pPr>
            <w:r w:rsidRPr="003B552C">
              <w:rPr>
                <w:rFonts w:ascii="Times New Roman" w:eastAsia="Times New Roman" w:hAnsi="Times New Roman" w:cs="Times New Roman"/>
                <w:bCs/>
                <w:sz w:val="24"/>
                <w:szCs w:val="20"/>
              </w:rPr>
              <w:t xml:space="preserve">«Пенжинская районная больница </w:t>
            </w:r>
          </w:p>
          <w:p w:rsidR="00B57C67" w:rsidRPr="003B552C" w:rsidRDefault="009A2800" w:rsidP="009A2800">
            <w:pPr>
              <w:spacing w:after="0" w:line="240" w:lineRule="auto"/>
              <w:jc w:val="right"/>
              <w:rPr>
                <w:rFonts w:ascii="Times New Roman" w:hAnsi="Times New Roman" w:cs="Times New Roman"/>
                <w:bCs/>
                <w:sz w:val="24"/>
                <w:szCs w:val="20"/>
              </w:rPr>
            </w:pPr>
            <w:r w:rsidRPr="003B552C">
              <w:rPr>
                <w:rFonts w:ascii="Times New Roman" w:eastAsia="Times New Roman" w:hAnsi="Times New Roman" w:cs="Times New Roman"/>
                <w:bCs/>
                <w:sz w:val="24"/>
                <w:szCs w:val="20"/>
              </w:rPr>
              <w:t xml:space="preserve">______________ </w:t>
            </w:r>
            <w:r w:rsidR="006018D1" w:rsidRPr="006018D1">
              <w:rPr>
                <w:rFonts w:ascii="Times New Roman" w:eastAsia="Times New Roman" w:hAnsi="Times New Roman" w:cs="Times New Roman"/>
                <w:bCs/>
                <w:sz w:val="24"/>
                <w:szCs w:val="20"/>
              </w:rPr>
              <w:t>С.Н. Кучер</w:t>
            </w:r>
          </w:p>
          <w:p w:rsidR="00B57C67" w:rsidRPr="009A2800" w:rsidRDefault="00B57C67" w:rsidP="00C73C6A">
            <w:pPr>
              <w:spacing w:after="0" w:line="240" w:lineRule="auto"/>
              <w:jc w:val="right"/>
              <w:rPr>
                <w:rFonts w:ascii="Times New Roman" w:hAnsi="Times New Roman" w:cs="Times New Roman"/>
                <w:bCs/>
                <w:sz w:val="20"/>
                <w:szCs w:val="20"/>
              </w:rPr>
            </w:pPr>
            <w:r w:rsidRPr="003B552C">
              <w:rPr>
                <w:rFonts w:ascii="Times New Roman" w:hAnsi="Times New Roman" w:cs="Times New Roman"/>
                <w:bCs/>
                <w:sz w:val="24"/>
                <w:szCs w:val="20"/>
              </w:rPr>
              <w:t xml:space="preserve">  «_____» ______________ 202</w:t>
            </w:r>
            <w:r w:rsidR="00057103">
              <w:rPr>
                <w:rFonts w:ascii="Times New Roman" w:hAnsi="Times New Roman" w:cs="Times New Roman"/>
                <w:bCs/>
                <w:sz w:val="24"/>
                <w:szCs w:val="20"/>
              </w:rPr>
              <w:t>5</w:t>
            </w:r>
            <w:r w:rsidRPr="003B552C">
              <w:rPr>
                <w:rFonts w:ascii="Times New Roman" w:hAnsi="Times New Roman" w:cs="Times New Roman"/>
                <w:bCs/>
                <w:sz w:val="24"/>
                <w:szCs w:val="20"/>
              </w:rPr>
              <w:t xml:space="preserve">г. </w:t>
            </w:r>
          </w:p>
        </w:tc>
      </w:tr>
    </w:tbl>
    <w:p w:rsidR="00B57C67" w:rsidRDefault="00B57C67" w:rsidP="004B6DAE">
      <w:pPr>
        <w:spacing w:after="0" w:line="240" w:lineRule="auto"/>
        <w:jc w:val="both"/>
        <w:rPr>
          <w:rFonts w:ascii="Times New Roman" w:hAnsi="Times New Roman" w:cs="Times New Roman"/>
          <w:b/>
          <w:color w:val="000000"/>
          <w:sz w:val="20"/>
          <w:szCs w:val="20"/>
          <w:highlight w:val="yellow"/>
        </w:rPr>
      </w:pPr>
    </w:p>
    <w:p w:rsidR="00B57C67" w:rsidRDefault="00B57C67" w:rsidP="00B57C67">
      <w:pPr>
        <w:spacing w:after="0" w:line="240" w:lineRule="auto"/>
        <w:jc w:val="center"/>
        <w:rPr>
          <w:rFonts w:ascii="Times New Roman" w:eastAsia="Times New Roman" w:hAnsi="Times New Roman" w:cs="Times New Roman"/>
          <w:b/>
          <w:bCs/>
          <w:sz w:val="24"/>
          <w:szCs w:val="20"/>
        </w:rPr>
      </w:pPr>
      <w:r w:rsidRPr="00B57C67">
        <w:rPr>
          <w:rFonts w:ascii="Times New Roman" w:eastAsia="Times New Roman" w:hAnsi="Times New Roman" w:cs="Times New Roman"/>
          <w:b/>
          <w:bCs/>
          <w:sz w:val="24"/>
          <w:szCs w:val="20"/>
        </w:rPr>
        <w:t>Требования к содержанию, составу заявки на участие в закупке</w:t>
      </w:r>
    </w:p>
    <w:p w:rsidR="00B57C67" w:rsidRPr="00B57C67" w:rsidRDefault="00B57C67" w:rsidP="00B57C67">
      <w:pPr>
        <w:spacing w:after="0" w:line="240" w:lineRule="auto"/>
        <w:jc w:val="center"/>
        <w:rPr>
          <w:rFonts w:ascii="Times New Roman" w:eastAsia="Times New Roman" w:hAnsi="Times New Roman" w:cs="Times New Roman"/>
          <w:sz w:val="24"/>
          <w:szCs w:val="20"/>
        </w:rPr>
      </w:pPr>
    </w:p>
    <w:p w:rsidR="009A2800" w:rsidRPr="00786503" w:rsidRDefault="00B57C67" w:rsidP="00786503">
      <w:pPr>
        <w:pStyle w:val="a4"/>
        <w:spacing w:after="0" w:line="240" w:lineRule="auto"/>
        <w:jc w:val="center"/>
        <w:rPr>
          <w:szCs w:val="20"/>
          <w:highlight w:val="yellow"/>
        </w:rPr>
      </w:pPr>
      <w:r w:rsidRPr="00C73C6A">
        <w:rPr>
          <w:rFonts w:eastAsia="Times New Roman"/>
          <w:b/>
          <w:szCs w:val="20"/>
        </w:rPr>
        <w:t>Наименование объекта закупки</w:t>
      </w:r>
      <w:r w:rsidRPr="00C73C6A">
        <w:rPr>
          <w:b/>
          <w:szCs w:val="20"/>
        </w:rPr>
        <w:t xml:space="preserve">: </w:t>
      </w:r>
      <w:r w:rsidR="006018D1" w:rsidRPr="006018D1">
        <w:rPr>
          <w:szCs w:val="20"/>
        </w:rPr>
        <w:t xml:space="preserve">Поставка </w:t>
      </w:r>
      <w:r w:rsidR="00786503" w:rsidRPr="00786503">
        <w:rPr>
          <w:szCs w:val="20"/>
        </w:rPr>
        <w:t>облучателя</w:t>
      </w:r>
    </w:p>
    <w:p w:rsidR="004B6DAE" w:rsidRPr="008D0193" w:rsidRDefault="004B6DAE" w:rsidP="006F5167">
      <w:pPr>
        <w:pStyle w:val="a4"/>
        <w:spacing w:after="0" w:line="240" w:lineRule="auto"/>
        <w:jc w:val="center"/>
        <w:rPr>
          <w:b/>
          <w:szCs w:val="20"/>
          <w:highlight w:val="yellow"/>
        </w:rPr>
      </w:pPr>
      <w:r w:rsidRPr="00E35E59">
        <w:rPr>
          <w:b/>
          <w:szCs w:val="20"/>
        </w:rPr>
        <w:t>ИКЗ №</w:t>
      </w:r>
      <w:r w:rsidR="004745F1" w:rsidRPr="004745F1">
        <w:rPr>
          <w:b/>
        </w:rPr>
        <w:t xml:space="preserve"> </w:t>
      </w:r>
      <w:r w:rsidR="004745F1" w:rsidRPr="004745F1">
        <w:rPr>
          <w:b/>
          <w:shd w:val="clear" w:color="auto" w:fill="FFFFFF"/>
        </w:rPr>
        <w:t>252820400052582040100100800013250244</w:t>
      </w:r>
    </w:p>
    <w:p w:rsidR="00B57C67" w:rsidRPr="006042B0" w:rsidRDefault="00B57C67" w:rsidP="006042B0">
      <w:pPr>
        <w:spacing w:after="0" w:line="240" w:lineRule="auto"/>
        <w:rPr>
          <w:rFonts w:ascii="Times New Roman" w:hAnsi="Times New Roman" w:cs="Times New Roman"/>
          <w:b/>
          <w:bCs/>
          <w:sz w:val="24"/>
          <w:szCs w:val="20"/>
          <w:highlight w:val="yellow"/>
        </w:rPr>
      </w:pPr>
    </w:p>
    <w:p w:rsidR="00B57C67" w:rsidRPr="00C73C6A" w:rsidRDefault="00B57C67" w:rsidP="006042B0">
      <w:pPr>
        <w:spacing w:after="0" w:line="240" w:lineRule="auto"/>
        <w:rPr>
          <w:rFonts w:ascii="Times New Roman" w:hAnsi="Times New Roman" w:cs="Times New Roman"/>
          <w:b/>
          <w:bCs/>
          <w:sz w:val="24"/>
          <w:szCs w:val="20"/>
        </w:rPr>
      </w:pPr>
      <w:r w:rsidRPr="00C73C6A">
        <w:rPr>
          <w:rFonts w:ascii="Times New Roman" w:hAnsi="Times New Roman" w:cs="Times New Roman"/>
          <w:b/>
          <w:bCs/>
          <w:sz w:val="24"/>
          <w:szCs w:val="20"/>
        </w:rPr>
        <w:t xml:space="preserve">Размещено: </w:t>
      </w:r>
      <w:r w:rsidR="006018D1">
        <w:rPr>
          <w:rFonts w:ascii="Times New Roman" w:hAnsi="Times New Roman" w:cs="Times New Roman"/>
          <w:b/>
          <w:bCs/>
          <w:sz w:val="24"/>
          <w:szCs w:val="20"/>
        </w:rPr>
        <w:t>сентябрь</w:t>
      </w:r>
      <w:r w:rsidRPr="00C73C6A">
        <w:rPr>
          <w:rFonts w:ascii="Times New Roman" w:hAnsi="Times New Roman" w:cs="Times New Roman"/>
          <w:b/>
          <w:bCs/>
          <w:sz w:val="24"/>
          <w:szCs w:val="20"/>
        </w:rPr>
        <w:t xml:space="preserve"> 202</w:t>
      </w:r>
      <w:r w:rsidR="00057103">
        <w:rPr>
          <w:rFonts w:ascii="Times New Roman" w:hAnsi="Times New Roman" w:cs="Times New Roman"/>
          <w:b/>
          <w:bCs/>
          <w:sz w:val="24"/>
          <w:szCs w:val="20"/>
        </w:rPr>
        <w:t>5</w:t>
      </w:r>
      <w:r w:rsidR="00C73C6A" w:rsidRPr="00C73C6A">
        <w:rPr>
          <w:rFonts w:ascii="Times New Roman" w:hAnsi="Times New Roman" w:cs="Times New Roman"/>
          <w:b/>
          <w:bCs/>
          <w:sz w:val="24"/>
          <w:szCs w:val="20"/>
        </w:rPr>
        <w:t>г</w:t>
      </w:r>
      <w:r w:rsidR="00C73C6A">
        <w:rPr>
          <w:rFonts w:ascii="Times New Roman" w:hAnsi="Times New Roman" w:cs="Times New Roman"/>
          <w:b/>
          <w:bCs/>
          <w:sz w:val="24"/>
          <w:szCs w:val="20"/>
        </w:rPr>
        <w:t>.</w:t>
      </w:r>
    </w:p>
    <w:p w:rsidR="008D0193" w:rsidRPr="00C73C6A" w:rsidRDefault="005C05F7" w:rsidP="008D0193">
      <w:pPr>
        <w:spacing w:after="0" w:line="240" w:lineRule="auto"/>
        <w:rPr>
          <w:rFonts w:ascii="Times New Roman" w:hAnsi="Times New Roman" w:cs="Times New Roman"/>
          <w:b/>
          <w:bCs/>
          <w:sz w:val="24"/>
          <w:szCs w:val="20"/>
        </w:rPr>
      </w:pPr>
      <w:r w:rsidRPr="00C73C6A">
        <w:rPr>
          <w:rFonts w:ascii="Times New Roman" w:hAnsi="Times New Roman" w:cs="Times New Roman"/>
          <w:b/>
          <w:bCs/>
          <w:sz w:val="24"/>
          <w:szCs w:val="20"/>
        </w:rPr>
        <w:t>Начальная (максимальная) цена</w:t>
      </w:r>
      <w:r w:rsidR="008D0193" w:rsidRPr="00C73C6A">
        <w:rPr>
          <w:rFonts w:ascii="Times New Roman" w:hAnsi="Times New Roman" w:cs="Times New Roman"/>
          <w:b/>
          <w:bCs/>
          <w:sz w:val="24"/>
          <w:szCs w:val="20"/>
        </w:rPr>
        <w:t xml:space="preserve"> контракта: </w:t>
      </w:r>
      <w:r w:rsidR="00786503">
        <w:rPr>
          <w:rFonts w:ascii="Times New Roman" w:hAnsi="Times New Roman" w:cs="Times New Roman"/>
          <w:b/>
          <w:bCs/>
          <w:sz w:val="24"/>
          <w:szCs w:val="20"/>
        </w:rPr>
        <w:t>495 633</w:t>
      </w:r>
      <w:r w:rsidR="00E35E59">
        <w:rPr>
          <w:rFonts w:ascii="Times New Roman" w:hAnsi="Times New Roman" w:cs="Times New Roman"/>
          <w:b/>
          <w:bCs/>
          <w:sz w:val="24"/>
          <w:szCs w:val="20"/>
        </w:rPr>
        <w:t>,</w:t>
      </w:r>
      <w:r w:rsidR="00786503">
        <w:rPr>
          <w:rFonts w:ascii="Times New Roman" w:hAnsi="Times New Roman" w:cs="Times New Roman"/>
          <w:b/>
          <w:bCs/>
          <w:sz w:val="24"/>
          <w:szCs w:val="20"/>
        </w:rPr>
        <w:t>5</w:t>
      </w:r>
      <w:r w:rsidR="00E35E59">
        <w:rPr>
          <w:rFonts w:ascii="Times New Roman" w:hAnsi="Times New Roman" w:cs="Times New Roman"/>
          <w:b/>
          <w:bCs/>
          <w:sz w:val="24"/>
          <w:szCs w:val="20"/>
        </w:rPr>
        <w:t>0</w:t>
      </w:r>
      <w:r w:rsidR="008D0193" w:rsidRPr="00C73C6A">
        <w:rPr>
          <w:rFonts w:ascii="Times New Roman" w:hAnsi="Times New Roman" w:cs="Times New Roman"/>
          <w:b/>
          <w:bCs/>
          <w:sz w:val="24"/>
          <w:szCs w:val="20"/>
        </w:rPr>
        <w:t xml:space="preserve"> руб.</w:t>
      </w:r>
    </w:p>
    <w:p w:rsidR="006042B0" w:rsidRDefault="006042B0" w:rsidP="006042B0">
      <w:pPr>
        <w:spacing w:after="0" w:line="240" w:lineRule="auto"/>
        <w:rPr>
          <w:rStyle w:val="nmckcurrencynameelement"/>
          <w:rFonts w:ascii="Times New Roman" w:hAnsi="Times New Roman" w:cs="Times New Roman"/>
          <w:b/>
          <w:szCs w:val="21"/>
        </w:rPr>
      </w:pPr>
    </w:p>
    <w:p w:rsidR="000A247B" w:rsidRPr="000A247B" w:rsidRDefault="000A247B" w:rsidP="006042B0">
      <w:pPr>
        <w:spacing w:after="0" w:line="240" w:lineRule="auto"/>
        <w:rPr>
          <w:rStyle w:val="nmckcurrencynameelement"/>
          <w:rFonts w:ascii="Times New Roman" w:hAnsi="Times New Roman" w:cs="Times New Roman"/>
          <w:b/>
          <w:i/>
          <w:sz w:val="16"/>
          <w:szCs w:val="21"/>
        </w:rPr>
      </w:pPr>
      <w:r w:rsidRPr="000A247B">
        <w:rPr>
          <w:rFonts w:ascii="Times New Roman" w:hAnsi="Times New Roman" w:cs="Times New Roman"/>
          <w:i/>
          <w:color w:val="FF0000"/>
          <w:sz w:val="20"/>
          <w:szCs w:val="28"/>
          <w:shd w:val="clear" w:color="auto" w:fill="FAFAFA"/>
        </w:rPr>
        <w:t>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
    <w:p w:rsidR="006042B0" w:rsidRPr="00B70F15" w:rsidRDefault="006042B0" w:rsidP="00B70F15">
      <w:pPr>
        <w:spacing w:after="0" w:line="240" w:lineRule="auto"/>
        <w:rPr>
          <w:rFonts w:ascii="Times New Roman" w:eastAsia="Calibri" w:hAnsi="Times New Roman" w:cs="Times New Roman"/>
          <w:b/>
          <w:sz w:val="24"/>
          <w:szCs w:val="20"/>
          <w:lang w:eastAsia="en-US"/>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1"/>
        <w:gridCol w:w="7229"/>
      </w:tblGrid>
      <w:tr w:rsidR="00B57C67" w:rsidRPr="00B57C67" w:rsidTr="00B57C67">
        <w:trPr>
          <w:trHeight w:val="277"/>
        </w:trPr>
        <w:tc>
          <w:tcPr>
            <w:tcW w:w="10490" w:type="dxa"/>
            <w:gridSpan w:val="2"/>
            <w:shd w:val="clear" w:color="auto" w:fill="auto"/>
          </w:tcPr>
          <w:p w:rsidR="00B57C67" w:rsidRPr="00B57C67" w:rsidRDefault="00B57C67" w:rsidP="00B57C67">
            <w:pPr>
              <w:autoSpaceDE w:val="0"/>
              <w:autoSpaceDN w:val="0"/>
              <w:adjustRightInd w:val="0"/>
              <w:spacing w:after="0" w:line="240" w:lineRule="auto"/>
              <w:jc w:val="center"/>
              <w:rPr>
                <w:rFonts w:ascii="Times New Roman" w:eastAsia="Calibri" w:hAnsi="Times New Roman" w:cs="Times New Roman"/>
                <w:b/>
                <w:iCs/>
                <w:sz w:val="20"/>
                <w:szCs w:val="20"/>
                <w:lang w:eastAsia="en-US"/>
              </w:rPr>
            </w:pPr>
            <w:r w:rsidRPr="00B57C67">
              <w:rPr>
                <w:rFonts w:ascii="Times New Roman" w:eastAsia="Calibri" w:hAnsi="Times New Roman" w:cs="Times New Roman"/>
                <w:b/>
                <w:iCs/>
                <w:sz w:val="20"/>
                <w:szCs w:val="20"/>
                <w:lang w:eastAsia="en-US"/>
              </w:rPr>
              <w:t>Преимущества, предоставляемые заказчиком</w:t>
            </w:r>
          </w:p>
        </w:tc>
      </w:tr>
      <w:tr w:rsidR="00B57C67" w:rsidRPr="00B57C67" w:rsidTr="00B57C67">
        <w:trPr>
          <w:trHeight w:val="277"/>
        </w:trPr>
        <w:tc>
          <w:tcPr>
            <w:tcW w:w="3261" w:type="dxa"/>
            <w:shd w:val="clear" w:color="auto" w:fill="auto"/>
          </w:tcPr>
          <w:p w:rsidR="00B57C67" w:rsidRPr="00B57C67" w:rsidRDefault="00B57C67" w:rsidP="00B57C67">
            <w:pPr>
              <w:autoSpaceDE w:val="0"/>
              <w:autoSpaceDN w:val="0"/>
              <w:adjustRightInd w:val="0"/>
              <w:spacing w:after="0" w:line="240" w:lineRule="auto"/>
              <w:rPr>
                <w:rFonts w:ascii="Times New Roman" w:hAnsi="Times New Roman" w:cs="Times New Roman"/>
                <w:b/>
                <w:sz w:val="20"/>
                <w:szCs w:val="20"/>
              </w:rPr>
            </w:pPr>
            <w:r w:rsidRPr="00B57C67">
              <w:rPr>
                <w:rFonts w:ascii="Times New Roman" w:eastAsia="Calibri" w:hAnsi="Times New Roman" w:cs="Times New Roman"/>
                <w:b/>
                <w:sz w:val="20"/>
                <w:szCs w:val="20"/>
                <w:lang w:eastAsia="en-US"/>
              </w:rPr>
              <w:t>Учреждениям и предприятиям уголовно-исполнительной системы, являющимся участниками закупки</w:t>
            </w:r>
          </w:p>
        </w:tc>
        <w:tc>
          <w:tcPr>
            <w:tcW w:w="7229" w:type="dxa"/>
            <w:shd w:val="clear" w:color="auto" w:fill="auto"/>
          </w:tcPr>
          <w:p w:rsidR="00B57C67" w:rsidRPr="00B57C67" w:rsidRDefault="002723AF" w:rsidP="00B57C67">
            <w:pPr>
              <w:autoSpaceDE w:val="0"/>
              <w:autoSpaceDN w:val="0"/>
              <w:adjustRightInd w:val="0"/>
              <w:spacing w:after="0" w:line="240" w:lineRule="auto"/>
              <w:jc w:val="both"/>
              <w:rPr>
                <w:rFonts w:ascii="Times New Roman" w:hAnsi="Times New Roman" w:cs="Times New Roman"/>
                <w:b/>
                <w:i/>
                <w:color w:val="FF0000"/>
                <w:sz w:val="20"/>
                <w:szCs w:val="20"/>
              </w:rPr>
            </w:pPr>
            <w:r w:rsidRPr="00E35E59">
              <w:rPr>
                <w:rFonts w:ascii="Times New Roman" w:eastAsia="Calibri" w:hAnsi="Times New Roman" w:cs="Times New Roman"/>
                <w:b/>
                <w:sz w:val="20"/>
                <w:szCs w:val="20"/>
                <w:lang w:eastAsia="en-US"/>
              </w:rPr>
              <w:t xml:space="preserve">Не </w:t>
            </w:r>
            <w:r w:rsidR="00B57C67" w:rsidRPr="00E35E59">
              <w:rPr>
                <w:rFonts w:ascii="Times New Roman" w:eastAsia="Calibri" w:hAnsi="Times New Roman" w:cs="Times New Roman"/>
                <w:b/>
                <w:sz w:val="20"/>
                <w:szCs w:val="20"/>
                <w:lang w:eastAsia="en-US"/>
              </w:rPr>
              <w:t>предоставляются.</w:t>
            </w:r>
          </w:p>
          <w:p w:rsidR="00B57C67" w:rsidRPr="00B57C67" w:rsidRDefault="00B57C67" w:rsidP="00B57C67">
            <w:pPr>
              <w:autoSpaceDE w:val="0"/>
              <w:autoSpaceDN w:val="0"/>
              <w:adjustRightInd w:val="0"/>
              <w:spacing w:after="0" w:line="240" w:lineRule="auto"/>
              <w:jc w:val="both"/>
              <w:rPr>
                <w:rFonts w:ascii="Times New Roman" w:hAnsi="Times New Roman" w:cs="Times New Roman"/>
                <w:i/>
                <w:color w:val="FF0000"/>
                <w:sz w:val="20"/>
                <w:szCs w:val="20"/>
              </w:rPr>
            </w:pPr>
          </w:p>
        </w:tc>
      </w:tr>
      <w:tr w:rsidR="00B57C67" w:rsidRPr="00B57C67" w:rsidTr="00B57C67">
        <w:trPr>
          <w:trHeight w:val="277"/>
        </w:trPr>
        <w:tc>
          <w:tcPr>
            <w:tcW w:w="3261" w:type="dxa"/>
            <w:shd w:val="clear" w:color="auto" w:fill="auto"/>
          </w:tcPr>
          <w:p w:rsidR="00B57C67" w:rsidRPr="00B57C67" w:rsidRDefault="00B57C67" w:rsidP="00B57C67">
            <w:pPr>
              <w:autoSpaceDE w:val="0"/>
              <w:autoSpaceDN w:val="0"/>
              <w:adjustRightInd w:val="0"/>
              <w:spacing w:after="0" w:line="240" w:lineRule="auto"/>
              <w:rPr>
                <w:rFonts w:ascii="Times New Roman" w:eastAsia="Calibri" w:hAnsi="Times New Roman" w:cs="Times New Roman"/>
                <w:b/>
                <w:i/>
                <w:iCs/>
                <w:sz w:val="20"/>
                <w:szCs w:val="20"/>
                <w:lang w:eastAsia="en-US"/>
              </w:rPr>
            </w:pPr>
            <w:r w:rsidRPr="00B57C67">
              <w:rPr>
                <w:rFonts w:ascii="Times New Roman" w:eastAsia="Calibri" w:hAnsi="Times New Roman" w:cs="Times New Roman"/>
                <w:b/>
                <w:iCs/>
                <w:sz w:val="20"/>
                <w:szCs w:val="20"/>
                <w:lang w:eastAsia="en-US"/>
              </w:rPr>
              <w:t>Организациям инвалидов, являющимся участниками закупки</w:t>
            </w:r>
          </w:p>
        </w:tc>
        <w:tc>
          <w:tcPr>
            <w:tcW w:w="7229" w:type="dxa"/>
            <w:shd w:val="clear" w:color="auto" w:fill="auto"/>
          </w:tcPr>
          <w:p w:rsidR="00965244" w:rsidRDefault="00965244" w:rsidP="00B57C67">
            <w:pPr>
              <w:autoSpaceDE w:val="0"/>
              <w:autoSpaceDN w:val="0"/>
              <w:adjustRightInd w:val="0"/>
              <w:spacing w:after="0" w:line="240" w:lineRule="auto"/>
              <w:rPr>
                <w:b/>
                <w:i/>
              </w:rPr>
            </w:pPr>
            <w:r>
              <w:rPr>
                <w:rFonts w:ascii="Times New Roman" w:eastAsia="Calibri" w:hAnsi="Times New Roman" w:cs="Times New Roman"/>
                <w:b/>
                <w:sz w:val="20"/>
                <w:szCs w:val="20"/>
                <w:highlight w:val="yellow"/>
                <w:lang w:eastAsia="en-US"/>
              </w:rPr>
              <w:t>П</w:t>
            </w:r>
            <w:r w:rsidR="00B57C67" w:rsidRPr="00B57C67">
              <w:rPr>
                <w:rFonts w:ascii="Times New Roman" w:eastAsia="Calibri" w:hAnsi="Times New Roman" w:cs="Times New Roman"/>
                <w:b/>
                <w:sz w:val="20"/>
                <w:szCs w:val="20"/>
                <w:highlight w:val="yellow"/>
                <w:lang w:eastAsia="en-US"/>
              </w:rPr>
              <w:t>редоставляются.</w:t>
            </w:r>
          </w:p>
          <w:p w:rsidR="000B2A56" w:rsidRDefault="00965244" w:rsidP="00B57C67">
            <w:pPr>
              <w:autoSpaceDE w:val="0"/>
              <w:autoSpaceDN w:val="0"/>
              <w:adjustRightInd w:val="0"/>
              <w:spacing w:after="0" w:line="240" w:lineRule="auto"/>
              <w:rPr>
                <w:rFonts w:ascii="Times New Roman" w:hAnsi="Times New Roman" w:cs="Times New Roman"/>
                <w:sz w:val="20"/>
              </w:rPr>
            </w:pPr>
            <w:r w:rsidRPr="003B6435">
              <w:rPr>
                <w:rFonts w:ascii="Times New Roman" w:hAnsi="Times New Roman" w:cs="Times New Roman"/>
                <w:sz w:val="20"/>
              </w:rPr>
              <w:t>Организациям инвалидов в соответствии со ст. 29 Закона № 44-ФЗ</w:t>
            </w:r>
          </w:p>
          <w:p w:rsidR="006018D1" w:rsidRPr="003B6435" w:rsidRDefault="006018D1" w:rsidP="00B57C67">
            <w:pPr>
              <w:autoSpaceDE w:val="0"/>
              <w:autoSpaceDN w:val="0"/>
              <w:adjustRightInd w:val="0"/>
              <w:spacing w:after="0" w:line="240" w:lineRule="auto"/>
              <w:rPr>
                <w:rFonts w:ascii="Times New Roman" w:eastAsia="Calibri" w:hAnsi="Times New Roman" w:cs="Times New Roman"/>
                <w:sz w:val="20"/>
                <w:szCs w:val="20"/>
                <w:lang w:eastAsia="en-US"/>
              </w:rPr>
            </w:pPr>
            <w:r w:rsidRPr="006018D1">
              <w:rPr>
                <w:rFonts w:ascii="Times New Roman" w:eastAsia="Calibri" w:hAnsi="Times New Roman" w:cs="Times New Roman"/>
                <w:sz w:val="20"/>
                <w:szCs w:val="20"/>
                <w:lang w:eastAsia="en-US"/>
              </w:rPr>
              <w:t>В случае заключения по результатам применения конкурентных способов контракта с участником закупки, являющимся организацией инвалидов, цена контракта, цена каждой единицы товара, работы, услуги (в случае, предусмотренном частью 24 статьи 22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Федеральным законом на основании предложения такого участника о сумме цен единиц товара, работы, услуги. Предусмотренное увеличение не может превышать начальную (максимальную) цену контракта, начальные цены единиц товара, работы, услуги.</w:t>
            </w:r>
          </w:p>
        </w:tc>
      </w:tr>
      <w:tr w:rsidR="00B57C67" w:rsidRPr="00B57C67" w:rsidTr="00B57C67">
        <w:trPr>
          <w:trHeight w:val="277"/>
        </w:trPr>
        <w:tc>
          <w:tcPr>
            <w:tcW w:w="10490" w:type="dxa"/>
            <w:gridSpan w:val="2"/>
            <w:shd w:val="clear" w:color="auto" w:fill="auto"/>
          </w:tcPr>
          <w:p w:rsidR="00B57C67" w:rsidRPr="00B57C67" w:rsidRDefault="00B57C67" w:rsidP="00B57C67">
            <w:pPr>
              <w:autoSpaceDE w:val="0"/>
              <w:autoSpaceDN w:val="0"/>
              <w:adjustRightInd w:val="0"/>
              <w:spacing w:after="0" w:line="240" w:lineRule="auto"/>
              <w:jc w:val="center"/>
              <w:rPr>
                <w:rFonts w:ascii="Times New Roman" w:eastAsia="Calibri" w:hAnsi="Times New Roman" w:cs="Times New Roman"/>
                <w:b/>
                <w:iCs/>
                <w:sz w:val="20"/>
                <w:szCs w:val="20"/>
                <w:lang w:eastAsia="en-US"/>
              </w:rPr>
            </w:pPr>
            <w:r w:rsidRPr="00B57C67">
              <w:rPr>
                <w:rFonts w:ascii="Times New Roman" w:hAnsi="Times New Roman" w:cs="Times New Roman"/>
                <w:b/>
                <w:sz w:val="20"/>
                <w:szCs w:val="20"/>
                <w:lang w:eastAsia="en-US"/>
              </w:rPr>
              <w:t>Ограничение участия в определении поставщика</w:t>
            </w:r>
          </w:p>
        </w:tc>
      </w:tr>
      <w:tr w:rsidR="00B57C67" w:rsidRPr="00B57C67" w:rsidTr="00B57C67">
        <w:trPr>
          <w:trHeight w:val="277"/>
        </w:trPr>
        <w:tc>
          <w:tcPr>
            <w:tcW w:w="3261" w:type="dxa"/>
            <w:shd w:val="clear" w:color="auto" w:fill="auto"/>
          </w:tcPr>
          <w:p w:rsidR="00B57C67" w:rsidRPr="00B57C67" w:rsidRDefault="00B57C67" w:rsidP="00B57C67">
            <w:pPr>
              <w:autoSpaceDE w:val="0"/>
              <w:autoSpaceDN w:val="0"/>
              <w:adjustRightInd w:val="0"/>
              <w:spacing w:after="0" w:line="240" w:lineRule="auto"/>
              <w:rPr>
                <w:rFonts w:ascii="Times New Roman" w:hAnsi="Times New Roman" w:cs="Times New Roman"/>
                <w:b/>
                <w:sz w:val="20"/>
                <w:szCs w:val="20"/>
              </w:rPr>
            </w:pPr>
            <w:r w:rsidRPr="00B57C67">
              <w:rPr>
                <w:rFonts w:ascii="Times New Roman" w:hAnsi="Times New Roman" w:cs="Times New Roman"/>
                <w:b/>
                <w:sz w:val="20"/>
                <w:szCs w:val="20"/>
                <w:lang w:eastAsia="en-US"/>
              </w:rPr>
              <w:t>Ограничение в отношении участников закупки, которыми могут быть только субъекты малого предпринимательства, социально ориентированные некоммерческие организации</w:t>
            </w:r>
          </w:p>
        </w:tc>
        <w:tc>
          <w:tcPr>
            <w:tcW w:w="7229" w:type="dxa"/>
            <w:shd w:val="clear" w:color="auto" w:fill="auto"/>
          </w:tcPr>
          <w:p w:rsidR="00B57C67" w:rsidRDefault="002723AF" w:rsidP="005C05F7">
            <w:pPr>
              <w:autoSpaceDE w:val="0"/>
              <w:autoSpaceDN w:val="0"/>
              <w:adjustRightInd w:val="0"/>
              <w:spacing w:after="0" w:line="240" w:lineRule="auto"/>
              <w:rPr>
                <w:rFonts w:ascii="Times New Roman" w:hAnsi="Times New Roman" w:cs="Times New Roman"/>
                <w:b/>
                <w:sz w:val="20"/>
                <w:szCs w:val="20"/>
                <w:lang w:eastAsia="en-US"/>
              </w:rPr>
            </w:pPr>
            <w:r>
              <w:rPr>
                <w:rFonts w:ascii="Times New Roman" w:hAnsi="Times New Roman" w:cs="Times New Roman"/>
                <w:b/>
                <w:sz w:val="20"/>
                <w:szCs w:val="20"/>
                <w:highlight w:val="yellow"/>
                <w:lang w:eastAsia="en-US"/>
              </w:rPr>
              <w:t>У</w:t>
            </w:r>
            <w:r w:rsidR="005C05F7" w:rsidRPr="000B2A56">
              <w:rPr>
                <w:rFonts w:ascii="Times New Roman" w:hAnsi="Times New Roman" w:cs="Times New Roman"/>
                <w:b/>
                <w:sz w:val="20"/>
                <w:szCs w:val="20"/>
                <w:highlight w:val="yellow"/>
                <w:lang w:eastAsia="en-US"/>
              </w:rPr>
              <w:t>становлено.</w:t>
            </w:r>
          </w:p>
          <w:p w:rsidR="002723AF" w:rsidRDefault="002723AF" w:rsidP="005C05F7">
            <w:pPr>
              <w:autoSpaceDE w:val="0"/>
              <w:autoSpaceDN w:val="0"/>
              <w:adjustRightInd w:val="0"/>
              <w:spacing w:after="0" w:line="240" w:lineRule="auto"/>
              <w:rPr>
                <w:rFonts w:ascii="Times New Roman" w:hAnsi="Times New Roman" w:cs="Times New Roman"/>
                <w:sz w:val="20"/>
                <w:szCs w:val="20"/>
                <w:lang w:eastAsia="en-US"/>
              </w:rPr>
            </w:pPr>
            <w:r w:rsidRPr="00B57C67">
              <w:rPr>
                <w:rFonts w:ascii="Times New Roman" w:hAnsi="Times New Roman" w:cs="Times New Roman"/>
                <w:sz w:val="20"/>
                <w:szCs w:val="20"/>
                <w:lang w:eastAsia="en-US"/>
              </w:rPr>
              <w:t>Участниками закупки могут быть только субъекты малого предпринимательства, социально ориентированные некоммерческие организации.</w:t>
            </w:r>
          </w:p>
          <w:p w:rsidR="00965244" w:rsidRPr="00965244" w:rsidRDefault="00965244" w:rsidP="005C05F7">
            <w:pPr>
              <w:autoSpaceDE w:val="0"/>
              <w:autoSpaceDN w:val="0"/>
              <w:adjustRightInd w:val="0"/>
              <w:spacing w:after="0" w:line="240" w:lineRule="auto"/>
              <w:rPr>
                <w:rFonts w:ascii="Times New Roman" w:hAnsi="Times New Roman" w:cs="Times New Roman"/>
                <w:b/>
                <w:i/>
                <w:sz w:val="16"/>
                <w:szCs w:val="16"/>
                <w:lang w:eastAsia="en-US"/>
              </w:rPr>
            </w:pPr>
          </w:p>
        </w:tc>
      </w:tr>
      <w:tr w:rsidR="00B57C67" w:rsidRPr="00B57C67" w:rsidTr="00433220">
        <w:trPr>
          <w:trHeight w:val="1986"/>
        </w:trPr>
        <w:tc>
          <w:tcPr>
            <w:tcW w:w="3261" w:type="dxa"/>
            <w:shd w:val="clear" w:color="auto" w:fill="auto"/>
          </w:tcPr>
          <w:p w:rsidR="00B57C67" w:rsidRPr="00B57C67" w:rsidRDefault="00B57C67" w:rsidP="00B57C67">
            <w:pPr>
              <w:autoSpaceDE w:val="0"/>
              <w:autoSpaceDN w:val="0"/>
              <w:adjustRightInd w:val="0"/>
              <w:spacing w:after="0" w:line="240" w:lineRule="auto"/>
              <w:rPr>
                <w:rFonts w:ascii="Times New Roman" w:eastAsia="Calibri" w:hAnsi="Times New Roman" w:cs="Times New Roman"/>
                <w:b/>
                <w:sz w:val="20"/>
                <w:szCs w:val="20"/>
                <w:lang w:eastAsia="en-US"/>
              </w:rPr>
            </w:pPr>
            <w:r w:rsidRPr="00B57C67">
              <w:rPr>
                <w:rFonts w:ascii="Times New Roman" w:eastAsia="Calibri" w:hAnsi="Times New Roman" w:cs="Times New Roman"/>
                <w:b/>
                <w:sz w:val="20"/>
                <w:szCs w:val="20"/>
                <w:lang w:eastAsia="en-US"/>
              </w:rPr>
              <w:t>Условия, запреты и ограничениядопуска</w:t>
            </w:r>
            <w:r w:rsidRPr="00B57C67">
              <w:rPr>
                <w:rFonts w:ascii="Times New Roman" w:eastAsia="Calibri" w:hAnsi="Times New Roman" w:cs="Times New Roman"/>
                <w:sz w:val="20"/>
                <w:szCs w:val="20"/>
                <w:lang w:eastAsia="en-US"/>
              </w:rPr>
              <w:t xml:space="preserve"> товаров, поставляемых иностранными лицами</w:t>
            </w:r>
          </w:p>
        </w:tc>
        <w:tc>
          <w:tcPr>
            <w:tcW w:w="7229" w:type="dxa"/>
            <w:shd w:val="clear" w:color="auto" w:fill="auto"/>
            <w:vAlign w:val="center"/>
          </w:tcPr>
          <w:p w:rsidR="003B6435" w:rsidRPr="00BD4C81" w:rsidRDefault="003B6435" w:rsidP="003B6435">
            <w:pPr>
              <w:spacing w:after="0" w:line="250" w:lineRule="atLeast"/>
              <w:rPr>
                <w:rFonts w:ascii="Roboto" w:eastAsia="Times New Roman" w:hAnsi="Roboto" w:cs="Times New Roman"/>
                <w:sz w:val="20"/>
                <w:szCs w:val="20"/>
              </w:rPr>
            </w:pPr>
            <w:r w:rsidRPr="00BD4C81">
              <w:rPr>
                <w:rFonts w:ascii="Times New Roman" w:eastAsia="Calibri" w:hAnsi="Times New Roman" w:cs="Times New Roman"/>
                <w:b/>
                <w:iCs/>
                <w:sz w:val="20"/>
                <w:highlight w:val="yellow"/>
              </w:rPr>
              <w:t>Установлено</w:t>
            </w:r>
            <w:r w:rsidR="00BD4C81">
              <w:rPr>
                <w:rFonts w:ascii="Times New Roman" w:eastAsia="Calibri" w:hAnsi="Times New Roman" w:cs="Times New Roman"/>
                <w:b/>
                <w:iCs/>
                <w:sz w:val="20"/>
              </w:rPr>
              <w:t xml:space="preserve"> </w:t>
            </w:r>
            <w:r w:rsidRPr="00BD4C81">
              <w:rPr>
                <w:rFonts w:ascii="Roboto" w:eastAsia="Times New Roman" w:hAnsi="Roboto" w:cs="Times New Roman"/>
                <w:sz w:val="20"/>
                <w:szCs w:val="20"/>
              </w:rPr>
              <w:t>ограничение закупок иностранных товаров.</w:t>
            </w:r>
          </w:p>
          <w:p w:rsidR="003B6435" w:rsidRPr="00BD4C81" w:rsidRDefault="003B6435" w:rsidP="003B6435">
            <w:pPr>
              <w:autoSpaceDE w:val="0"/>
              <w:autoSpaceDN w:val="0"/>
              <w:adjustRightInd w:val="0"/>
              <w:spacing w:after="0" w:line="240" w:lineRule="auto"/>
              <w:rPr>
                <w:rFonts w:ascii="Times New Roman" w:eastAsia="Calibri" w:hAnsi="Times New Roman" w:cs="Times New Roman"/>
                <w:b/>
                <w:iCs/>
                <w:sz w:val="20"/>
                <w:highlight w:val="yellow"/>
                <w:u w:val="single"/>
              </w:rPr>
            </w:pPr>
          </w:p>
          <w:p w:rsidR="00A1627C" w:rsidRPr="00433220" w:rsidRDefault="003B6435" w:rsidP="003B6435">
            <w:pPr>
              <w:jc w:val="both"/>
              <w:rPr>
                <w:rFonts w:ascii="Times New Roman" w:hAnsi="Times New Roman" w:cs="Times New Roman"/>
                <w:i/>
                <w:sz w:val="20"/>
                <w:szCs w:val="20"/>
              </w:rPr>
            </w:pPr>
            <w:r w:rsidRPr="00BD4C81">
              <w:rPr>
                <w:rFonts w:ascii="Times New Roman" w:eastAsia="Calibri" w:hAnsi="Times New Roman" w:cs="Times New Roman"/>
                <w:iCs/>
                <w:sz w:val="20"/>
                <w:szCs w:val="20"/>
              </w:rPr>
              <w:t>В соответствии</w:t>
            </w:r>
            <w:r w:rsidRPr="00BD4C81">
              <w:rPr>
                <w:rFonts w:ascii="Times New Roman" w:hAnsi="Times New Roman" w:cs="Times New Roman"/>
                <w:sz w:val="20"/>
                <w:szCs w:val="20"/>
                <w:shd w:val="clear" w:color="auto" w:fill="FFFFFF"/>
              </w:rPr>
              <w:t xml:space="preserve"> с 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r>
      <w:tr w:rsidR="008D0193" w:rsidRPr="00B57C67" w:rsidTr="000F711B">
        <w:trPr>
          <w:trHeight w:val="579"/>
        </w:trPr>
        <w:tc>
          <w:tcPr>
            <w:tcW w:w="10490" w:type="dxa"/>
            <w:gridSpan w:val="2"/>
            <w:tcBorders>
              <w:bottom w:val="single" w:sz="4" w:space="0" w:color="auto"/>
            </w:tcBorders>
            <w:shd w:val="clear" w:color="auto" w:fill="auto"/>
          </w:tcPr>
          <w:p w:rsidR="008D0193" w:rsidRPr="00996AFC" w:rsidRDefault="008D0193" w:rsidP="00680CFD">
            <w:pPr>
              <w:autoSpaceDE w:val="0"/>
              <w:autoSpaceDN w:val="0"/>
              <w:adjustRightInd w:val="0"/>
              <w:spacing w:after="0" w:line="240" w:lineRule="auto"/>
              <w:jc w:val="center"/>
              <w:rPr>
                <w:rFonts w:ascii="Times New Roman" w:eastAsia="Times New Roman CYR" w:hAnsi="Times New Roman" w:cs="Times New Roman"/>
                <w:b/>
                <w:color w:val="000000"/>
                <w:sz w:val="20"/>
                <w:szCs w:val="20"/>
              </w:rPr>
            </w:pPr>
            <w:r w:rsidRPr="00996AFC">
              <w:rPr>
                <w:rFonts w:ascii="Times New Roman" w:eastAsia="Times New Roman CYR" w:hAnsi="Times New Roman" w:cs="Times New Roman"/>
                <w:b/>
                <w:color w:val="000000"/>
                <w:sz w:val="20"/>
                <w:szCs w:val="20"/>
              </w:rPr>
              <w:t>Документы, необходимые в составе заявки подтверждающие соответствие участника закупки требованиям, установленным пунктом 1 части 1 статьи 31 Закона № 44-ФЗ</w:t>
            </w:r>
          </w:p>
          <w:p w:rsidR="008D0193" w:rsidRPr="005C05F7" w:rsidRDefault="005C05F7" w:rsidP="005C05F7">
            <w:pPr>
              <w:autoSpaceDE w:val="0"/>
              <w:autoSpaceDN w:val="0"/>
              <w:adjustRightInd w:val="0"/>
              <w:spacing w:after="0" w:line="240" w:lineRule="auto"/>
              <w:jc w:val="center"/>
              <w:rPr>
                <w:rFonts w:ascii="Times New Roman" w:eastAsia="Times New Roman CYR" w:hAnsi="Times New Roman" w:cs="Times New Roman"/>
                <w:b/>
                <w:color w:val="000000"/>
                <w:sz w:val="20"/>
                <w:szCs w:val="20"/>
              </w:rPr>
            </w:pPr>
            <w:r>
              <w:rPr>
                <w:rFonts w:ascii="Times New Roman" w:eastAsia="Times New Roman CYR" w:hAnsi="Times New Roman" w:cs="Times New Roman"/>
                <w:b/>
                <w:color w:val="000000"/>
                <w:sz w:val="20"/>
                <w:szCs w:val="20"/>
                <w:highlight w:val="yellow"/>
              </w:rPr>
              <w:t>Не т</w:t>
            </w:r>
            <w:r w:rsidR="008D0193" w:rsidRPr="00B477A1">
              <w:rPr>
                <w:rFonts w:ascii="Times New Roman" w:eastAsia="Times New Roman CYR" w:hAnsi="Times New Roman" w:cs="Times New Roman"/>
                <w:b/>
                <w:color w:val="000000"/>
                <w:sz w:val="20"/>
                <w:szCs w:val="20"/>
                <w:highlight w:val="yellow"/>
              </w:rPr>
              <w:t>ребуется</w:t>
            </w:r>
          </w:p>
        </w:tc>
      </w:tr>
      <w:tr w:rsidR="008D0193" w:rsidRPr="00B57C67" w:rsidTr="00FE57C0">
        <w:trPr>
          <w:trHeight w:val="125"/>
        </w:trPr>
        <w:tc>
          <w:tcPr>
            <w:tcW w:w="10490" w:type="dxa"/>
            <w:gridSpan w:val="2"/>
            <w:shd w:val="clear" w:color="auto" w:fill="auto"/>
          </w:tcPr>
          <w:p w:rsidR="003B6435" w:rsidRDefault="003B6435" w:rsidP="003B6435">
            <w:pPr>
              <w:pStyle w:val="s1"/>
              <w:shd w:val="clear" w:color="auto" w:fill="FFFFFF"/>
              <w:spacing w:before="0" w:beforeAutospacing="0" w:after="0" w:afterAutospacing="0"/>
              <w:jc w:val="center"/>
              <w:rPr>
                <w:rFonts w:eastAsia="Times New Roman CYR"/>
                <w:b/>
                <w:sz w:val="20"/>
                <w:szCs w:val="20"/>
              </w:rPr>
            </w:pPr>
            <w:r w:rsidRPr="00C900F0">
              <w:rPr>
                <w:b/>
                <w:sz w:val="20"/>
                <w:szCs w:val="20"/>
              </w:rPr>
              <w:t xml:space="preserve">Информация и документы, предусмотренные нормативными правовыми актами, принятыми в соответствии с частями 3 и 4 статьи 14 Закона </w:t>
            </w:r>
            <w:r w:rsidRPr="00C900F0">
              <w:rPr>
                <w:rFonts w:eastAsia="Times New Roman CYR"/>
                <w:b/>
                <w:sz w:val="20"/>
                <w:szCs w:val="20"/>
              </w:rPr>
              <w:t>№ 44-ФЗ</w:t>
            </w:r>
          </w:p>
          <w:p w:rsidR="00BD4C81" w:rsidRDefault="00BD4C81" w:rsidP="003B6435">
            <w:pPr>
              <w:pStyle w:val="s1"/>
              <w:shd w:val="clear" w:color="auto" w:fill="FFFFFF"/>
              <w:spacing w:before="0" w:beforeAutospacing="0" w:after="0" w:afterAutospacing="0"/>
              <w:jc w:val="center"/>
              <w:rPr>
                <w:rFonts w:eastAsia="Times New Roman CYR"/>
                <w:b/>
                <w:sz w:val="20"/>
                <w:szCs w:val="20"/>
              </w:rPr>
            </w:pPr>
            <w:r w:rsidRPr="00BD4C81">
              <w:rPr>
                <w:rFonts w:eastAsia="Times New Roman CYR"/>
                <w:b/>
                <w:sz w:val="20"/>
                <w:szCs w:val="20"/>
                <w:highlight w:val="yellow"/>
              </w:rPr>
              <w:t>требуется</w:t>
            </w:r>
          </w:p>
          <w:p w:rsidR="003B6435" w:rsidRPr="0023749F" w:rsidRDefault="003B6435" w:rsidP="003B6435">
            <w:pPr>
              <w:pStyle w:val="s1"/>
              <w:shd w:val="clear" w:color="auto" w:fill="FFFFFF"/>
              <w:spacing w:before="0" w:beforeAutospacing="0" w:after="0" w:afterAutospacing="0"/>
              <w:jc w:val="both"/>
              <w:rPr>
                <w:sz w:val="19"/>
                <w:szCs w:val="19"/>
              </w:rPr>
            </w:pPr>
            <w:r w:rsidRPr="0023749F">
              <w:rPr>
                <w:sz w:val="19"/>
                <w:szCs w:val="19"/>
              </w:rPr>
              <w:t xml:space="preserve">- </w:t>
            </w:r>
            <w:r w:rsidRPr="006018D1">
              <w:rPr>
                <w:sz w:val="19"/>
                <w:szCs w:val="19"/>
              </w:rPr>
              <w:t>но</w:t>
            </w:r>
            <w:r w:rsidRPr="0023749F">
              <w:rPr>
                <w:sz w:val="19"/>
                <w:szCs w:val="19"/>
              </w:rPr>
              <w:t>мер реестровой записи из реестра российской промышленной продукции (для РФ) или номер реестровой записи из евразийского реестра промышленных товаров (для ЕАЭС) содержащей в том числе:</w:t>
            </w:r>
          </w:p>
          <w:p w:rsidR="003B6435" w:rsidRPr="0023749F" w:rsidRDefault="003B6435" w:rsidP="003B6435">
            <w:pPr>
              <w:pStyle w:val="s1"/>
              <w:shd w:val="clear" w:color="auto" w:fill="FFFFFF"/>
              <w:spacing w:before="0" w:beforeAutospacing="0" w:after="0" w:afterAutospacing="0"/>
              <w:jc w:val="both"/>
              <w:rPr>
                <w:sz w:val="19"/>
                <w:szCs w:val="19"/>
              </w:rPr>
            </w:pPr>
            <w:r w:rsidRPr="0023749F">
              <w:rPr>
                <w:sz w:val="19"/>
                <w:szCs w:val="19"/>
              </w:rPr>
              <w:t>- информацию о совокупном количестве баллов за выполнение (освоение) на территории РФ соответствующих операций (условий), которое составляет или превышает значение, определенное постановлением Правительства РФ от 17.07.2015 N 719 (для продукции, в отношении которой установлены такие требования)".</w:t>
            </w:r>
          </w:p>
          <w:p w:rsidR="003B6435" w:rsidRPr="00EA537E" w:rsidRDefault="003B6435" w:rsidP="003B6435">
            <w:pPr>
              <w:pStyle w:val="s1"/>
              <w:shd w:val="clear" w:color="auto" w:fill="FFFFFF"/>
              <w:spacing w:before="0" w:beforeAutospacing="0" w:after="0" w:afterAutospacing="0"/>
              <w:jc w:val="both"/>
              <w:rPr>
                <w:sz w:val="20"/>
                <w:szCs w:val="20"/>
              </w:rPr>
            </w:pPr>
            <w:r>
              <w:rPr>
                <w:sz w:val="20"/>
                <w:szCs w:val="20"/>
              </w:rPr>
              <w:t xml:space="preserve">Регистрационные удостоверения. </w:t>
            </w:r>
            <w:r w:rsidRPr="00EA537E">
              <w:rPr>
                <w:sz w:val="20"/>
                <w:szCs w:val="20"/>
              </w:rPr>
              <w:t>Сертификат(ы) о происхождении товара, выдаваемый(</w:t>
            </w:r>
            <w:proofErr w:type="spellStart"/>
            <w:r w:rsidRPr="00EA537E">
              <w:rPr>
                <w:sz w:val="20"/>
                <w:szCs w:val="20"/>
              </w:rPr>
              <w:t>ые</w:t>
            </w:r>
            <w:proofErr w:type="spellEnd"/>
            <w:r w:rsidRPr="00EA537E">
              <w:rPr>
                <w:sz w:val="20"/>
                <w:szCs w:val="20"/>
              </w:rPr>
              <w:t xml:space="preserve">) уполномоченным органом </w:t>
            </w:r>
            <w:r w:rsidRPr="00EA537E">
              <w:rPr>
                <w:sz w:val="20"/>
                <w:szCs w:val="20"/>
              </w:rPr>
              <w:lastRenderedPageBreak/>
              <w:t>(организацией)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(далее - Правила), и в соответствии с критериями определения страны происхождения товаров, предусмотренными Правилами.</w:t>
            </w:r>
          </w:p>
          <w:p w:rsidR="003B6435" w:rsidRPr="00EA537E" w:rsidRDefault="003B6435" w:rsidP="003B6435">
            <w:pPr>
              <w:pStyle w:val="s1"/>
              <w:shd w:val="clear" w:color="auto" w:fill="FFFFFF"/>
              <w:spacing w:before="0" w:beforeAutospacing="0" w:after="0" w:afterAutospacing="0"/>
              <w:jc w:val="both"/>
              <w:rPr>
                <w:sz w:val="20"/>
                <w:szCs w:val="20"/>
              </w:rPr>
            </w:pPr>
            <w:r w:rsidRPr="00EA537E">
              <w:rPr>
                <w:sz w:val="20"/>
                <w:szCs w:val="20"/>
              </w:rPr>
              <w:t>Акт (ы) экспертизы, выданный (</w:t>
            </w:r>
            <w:proofErr w:type="spellStart"/>
            <w:r w:rsidRPr="00EA537E">
              <w:rPr>
                <w:sz w:val="20"/>
                <w:szCs w:val="20"/>
              </w:rPr>
              <w:t>ые</w:t>
            </w:r>
            <w:proofErr w:type="spellEnd"/>
            <w:r w:rsidRPr="00EA537E">
              <w:rPr>
                <w:sz w:val="20"/>
                <w:szCs w:val="20"/>
              </w:rPr>
              <w:t>) Торгово-промышленной палатой Российской Федерации, содержащий (</w:t>
            </w:r>
            <w:proofErr w:type="spellStart"/>
            <w:r w:rsidRPr="00EA537E">
              <w:rPr>
                <w:sz w:val="20"/>
                <w:szCs w:val="20"/>
              </w:rPr>
              <w:t>ие</w:t>
            </w:r>
            <w:proofErr w:type="spellEnd"/>
            <w:r w:rsidRPr="00EA537E">
              <w:rPr>
                <w:sz w:val="20"/>
                <w:szCs w:val="20"/>
              </w:rPr>
              <w:t>)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подпунктом "в" пункта 2.4 Правил, или аналогичный документ, выданный уполномоченным органом (организацией) государства - члена Евразийского экономического союза.</w:t>
            </w:r>
          </w:p>
          <w:p w:rsidR="003B6435" w:rsidRPr="00EA537E" w:rsidRDefault="003B6435" w:rsidP="003B6435">
            <w:pPr>
              <w:pStyle w:val="s1"/>
              <w:shd w:val="clear" w:color="auto" w:fill="FFFFFF"/>
              <w:spacing w:before="0" w:beforeAutospacing="0" w:after="0" w:afterAutospacing="0"/>
              <w:jc w:val="center"/>
              <w:rPr>
                <w:rFonts w:eastAsia="Times New Roman CYR"/>
                <w:b/>
                <w:sz w:val="20"/>
                <w:szCs w:val="20"/>
              </w:rPr>
            </w:pPr>
            <w:r w:rsidRPr="00EA537E">
              <w:rPr>
                <w:sz w:val="20"/>
                <w:szCs w:val="20"/>
              </w:rPr>
              <w:t>Сертификат(ы) соответствия или иной (</w:t>
            </w:r>
            <w:proofErr w:type="spellStart"/>
            <w:r w:rsidRPr="00EA537E">
              <w:rPr>
                <w:sz w:val="20"/>
                <w:szCs w:val="20"/>
              </w:rPr>
              <w:t>ые</w:t>
            </w:r>
            <w:proofErr w:type="spellEnd"/>
            <w:r w:rsidRPr="00EA537E">
              <w:rPr>
                <w:sz w:val="20"/>
                <w:szCs w:val="20"/>
              </w:rPr>
              <w:t>) документ (</w:t>
            </w:r>
            <w:proofErr w:type="spellStart"/>
            <w:r w:rsidRPr="00EA537E">
              <w:rPr>
                <w:sz w:val="20"/>
                <w:szCs w:val="20"/>
              </w:rPr>
              <w:t>ы</w:t>
            </w:r>
            <w:proofErr w:type="spellEnd"/>
            <w:r w:rsidRPr="00EA537E">
              <w:rPr>
                <w:sz w:val="20"/>
                <w:szCs w:val="20"/>
              </w:rPr>
              <w:t>) на производство медицинского (</w:t>
            </w:r>
            <w:proofErr w:type="spellStart"/>
            <w:r w:rsidRPr="00EA537E">
              <w:rPr>
                <w:sz w:val="20"/>
                <w:szCs w:val="20"/>
              </w:rPr>
              <w:t>ких</w:t>
            </w:r>
            <w:proofErr w:type="spellEnd"/>
            <w:r w:rsidRPr="00EA537E">
              <w:rPr>
                <w:sz w:val="20"/>
                <w:szCs w:val="20"/>
              </w:rPr>
              <w:t>) изделия (</w:t>
            </w:r>
            <w:proofErr w:type="spellStart"/>
            <w:r w:rsidRPr="00EA537E">
              <w:rPr>
                <w:sz w:val="20"/>
                <w:szCs w:val="20"/>
              </w:rPr>
              <w:t>ий</w:t>
            </w:r>
            <w:proofErr w:type="spellEnd"/>
            <w:r w:rsidRPr="00EA537E">
              <w:rPr>
                <w:sz w:val="20"/>
                <w:szCs w:val="20"/>
              </w:rPr>
              <w:t>), подтверждающий (</w:t>
            </w:r>
            <w:proofErr w:type="spellStart"/>
            <w:r w:rsidRPr="00EA537E">
              <w:rPr>
                <w:sz w:val="20"/>
                <w:szCs w:val="20"/>
              </w:rPr>
              <w:t>ие</w:t>
            </w:r>
            <w:proofErr w:type="spellEnd"/>
            <w:r w:rsidRPr="00EA537E">
              <w:rPr>
                <w:sz w:val="20"/>
                <w:szCs w:val="20"/>
              </w:rPr>
              <w:t xml:space="preserve">) соответствие собственного производства требованиям </w:t>
            </w:r>
            <w:r w:rsidRPr="007E1932">
              <w:rPr>
                <w:sz w:val="20"/>
                <w:szCs w:val="20"/>
              </w:rPr>
              <w:t>ГОСТ ISO 13485-2017</w:t>
            </w:r>
            <w:r w:rsidRPr="00EA537E">
              <w:rPr>
                <w:sz w:val="20"/>
                <w:szCs w:val="20"/>
              </w:rPr>
              <w:t xml:space="preserve"> "Межгосударственный стандарт. Изделия медицинские. Системы менеджмента качества. Требования для целей регулирования".</w:t>
            </w:r>
          </w:p>
          <w:p w:rsidR="003B6435" w:rsidRDefault="003B6435" w:rsidP="005C05F7">
            <w:pPr>
              <w:spacing w:after="0" w:line="240" w:lineRule="auto"/>
              <w:jc w:val="center"/>
              <w:rPr>
                <w:rFonts w:ascii="Times New Roman" w:hAnsi="Times New Roman" w:cs="Times New Roman"/>
                <w:b/>
                <w:sz w:val="20"/>
                <w:szCs w:val="20"/>
              </w:rPr>
            </w:pPr>
          </w:p>
          <w:p w:rsidR="005C05F7" w:rsidRDefault="005C05F7" w:rsidP="005C05F7">
            <w:pPr>
              <w:spacing w:after="0" w:line="240" w:lineRule="auto"/>
              <w:jc w:val="center"/>
              <w:rPr>
                <w:rFonts w:ascii="Times New Roman" w:hAnsi="Times New Roman" w:cs="Times New Roman"/>
                <w:sz w:val="20"/>
                <w:szCs w:val="20"/>
              </w:rPr>
            </w:pPr>
            <w:r w:rsidRPr="00417603">
              <w:rPr>
                <w:rFonts w:ascii="Times New Roman" w:hAnsi="Times New Roman" w:cs="Times New Roman"/>
                <w:b/>
                <w:sz w:val="20"/>
                <w:szCs w:val="20"/>
              </w:rPr>
              <w:t>Предложение участника закупки в отношении объекта закупки</w:t>
            </w:r>
          </w:p>
          <w:p w:rsidR="005C05F7" w:rsidRDefault="005C05F7" w:rsidP="005C05F7">
            <w:pPr>
              <w:spacing w:after="0" w:line="240" w:lineRule="auto"/>
              <w:jc w:val="center"/>
              <w:rPr>
                <w:rFonts w:ascii="Times New Roman" w:hAnsi="Times New Roman" w:cs="Times New Roman"/>
                <w:b/>
                <w:sz w:val="20"/>
                <w:szCs w:val="20"/>
              </w:rPr>
            </w:pPr>
            <w:r w:rsidRPr="00417603">
              <w:rPr>
                <w:rFonts w:ascii="Times New Roman" w:hAnsi="Times New Roman" w:cs="Times New Roman"/>
                <w:b/>
                <w:sz w:val="20"/>
                <w:szCs w:val="20"/>
              </w:rPr>
              <w:t>(</w:t>
            </w:r>
            <w:r>
              <w:rPr>
                <w:rFonts w:ascii="Times New Roman" w:hAnsi="Times New Roman" w:cs="Times New Roman"/>
                <w:b/>
                <w:sz w:val="20"/>
                <w:szCs w:val="20"/>
              </w:rPr>
              <w:t xml:space="preserve">медицинские изделия, оборудование, </w:t>
            </w:r>
            <w:r w:rsidRPr="00417603">
              <w:rPr>
                <w:rFonts w:ascii="Times New Roman" w:hAnsi="Times New Roman" w:cs="Times New Roman"/>
                <w:b/>
                <w:sz w:val="20"/>
                <w:szCs w:val="20"/>
              </w:rPr>
              <w:t>товар, предлагаемый к поставке заказчику)</w:t>
            </w:r>
          </w:p>
          <w:p w:rsidR="005C05F7" w:rsidRPr="002A2537" w:rsidRDefault="005C05F7" w:rsidP="005C05F7">
            <w:pPr>
              <w:autoSpaceDE w:val="0"/>
              <w:autoSpaceDN w:val="0"/>
              <w:adjustRightInd w:val="0"/>
              <w:spacing w:after="0" w:line="240" w:lineRule="auto"/>
              <w:jc w:val="center"/>
              <w:rPr>
                <w:rFonts w:ascii="Times New Roman" w:eastAsia="Times New Roman CYR" w:hAnsi="Times New Roman" w:cs="Times New Roman"/>
                <w:b/>
                <w:color w:val="000000"/>
                <w:sz w:val="20"/>
                <w:szCs w:val="20"/>
              </w:rPr>
            </w:pPr>
            <w:r w:rsidRPr="006018D1">
              <w:rPr>
                <w:rFonts w:ascii="Times New Roman" w:eastAsia="Times New Roman CYR" w:hAnsi="Times New Roman" w:cs="Times New Roman"/>
                <w:b/>
                <w:color w:val="000000"/>
                <w:sz w:val="20"/>
                <w:szCs w:val="20"/>
              </w:rPr>
              <w:t>Требуется</w:t>
            </w:r>
          </w:p>
          <w:p w:rsidR="002A2537" w:rsidRPr="002A2537" w:rsidRDefault="002A2537" w:rsidP="002A2537">
            <w:pPr>
              <w:spacing w:after="0" w:line="240" w:lineRule="auto"/>
              <w:jc w:val="center"/>
              <w:rPr>
                <w:rFonts w:ascii="Times New Roman" w:hAnsi="Times New Roman" w:cs="Times New Roman"/>
                <w:sz w:val="20"/>
                <w:szCs w:val="20"/>
              </w:rPr>
            </w:pPr>
          </w:p>
          <w:p w:rsidR="008D0193" w:rsidRPr="0062222C" w:rsidRDefault="005C05F7" w:rsidP="002A2537">
            <w:pPr>
              <w:spacing w:after="0" w:line="240" w:lineRule="auto"/>
              <w:jc w:val="center"/>
              <w:rPr>
                <w:rFonts w:ascii="Times New Roman" w:eastAsia="Times New Roman CYR" w:hAnsi="Times New Roman" w:cs="Times New Roman"/>
                <w:b/>
                <w:sz w:val="20"/>
                <w:highlight w:val="yellow"/>
              </w:rPr>
            </w:pPr>
            <w:r w:rsidRPr="002A2537">
              <w:rPr>
                <w:rFonts w:ascii="Times New Roman" w:hAnsi="Times New Roman" w:cs="Times New Roman"/>
                <w:sz w:val="20"/>
              </w:rPr>
              <w:t>Предложение Участника в отношении товара, требуемого Заказчику заполняется с учётом характеристик установленных в приложении к извещению – «Описание объекта закупки»</w:t>
            </w:r>
          </w:p>
        </w:tc>
      </w:tr>
    </w:tbl>
    <w:p w:rsidR="002A2537" w:rsidRDefault="002A2537" w:rsidP="00217562">
      <w:pPr>
        <w:spacing w:after="0" w:line="240" w:lineRule="auto"/>
        <w:jc w:val="center"/>
        <w:rPr>
          <w:rFonts w:ascii="Times New Roman" w:hAnsi="Times New Roman" w:cs="Times New Roman"/>
          <w:b/>
          <w:i/>
          <w:sz w:val="20"/>
          <w:highlight w:val="yellow"/>
        </w:rPr>
      </w:pPr>
    </w:p>
    <w:p w:rsidR="003B6435" w:rsidRDefault="003B6435" w:rsidP="003B6435">
      <w:pPr>
        <w:spacing w:after="0" w:line="240" w:lineRule="auto"/>
        <w:jc w:val="center"/>
        <w:rPr>
          <w:rFonts w:ascii="Times New Roman" w:hAnsi="Times New Roman" w:cs="Times New Roman"/>
          <w:b/>
          <w:sz w:val="20"/>
          <w:szCs w:val="20"/>
        </w:rPr>
      </w:pPr>
      <w:bookmarkStart w:id="0" w:name="_GoBack"/>
      <w:bookmarkEnd w:id="0"/>
      <w:r>
        <w:rPr>
          <w:rFonts w:ascii="Times New Roman" w:hAnsi="Times New Roman" w:cs="Times New Roman"/>
          <w:b/>
          <w:sz w:val="20"/>
          <w:szCs w:val="20"/>
        </w:rPr>
        <w:t xml:space="preserve"> 1. </w:t>
      </w:r>
      <w:r w:rsidRPr="00327C98">
        <w:rPr>
          <w:rFonts w:ascii="Times New Roman" w:hAnsi="Times New Roman" w:cs="Times New Roman"/>
          <w:b/>
          <w:sz w:val="20"/>
          <w:szCs w:val="20"/>
        </w:rPr>
        <w:t>Требования к содержанию, составу заявки</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1.Заявка на участие в закупке, если иное не предусмотрено Законом № 44-ФЗ, должна содержать: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а) информацию и документы об участнике закупки: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lastRenderedPageBreak/>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 44-ФЗ; </w:t>
      </w:r>
    </w:p>
    <w:p w:rsidR="003B6435" w:rsidRPr="00327C98" w:rsidRDefault="003B6435" w:rsidP="003B6435">
      <w:pPr>
        <w:spacing w:after="0" w:line="240" w:lineRule="auto"/>
        <w:ind w:firstLine="709"/>
        <w:jc w:val="both"/>
        <w:rPr>
          <w:rFonts w:ascii="Times New Roman" w:hAnsi="Times New Roman" w:cs="Times New Roman"/>
          <w:sz w:val="20"/>
          <w:szCs w:val="20"/>
        </w:rPr>
      </w:pPr>
      <w:r w:rsidRPr="00327C98">
        <w:rPr>
          <w:rFonts w:ascii="Times New Roman" w:hAnsi="Times New Roman" w:cs="Times New Roman"/>
          <w:sz w:val="20"/>
          <w:szCs w:val="20"/>
        </w:rPr>
        <w:t>декларация о принадлежности участника закупки к организации инвалидов, предусмотренной частью 2 статьи 29 Закона № 44-ФЗ (если участник закупки является такой организацией);</w:t>
      </w:r>
    </w:p>
    <w:p w:rsidR="00A6119F"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A6119F">
        <w:rPr>
          <w:rFonts w:ascii="Times New Roman" w:hAnsi="Times New Roman" w:cs="Times New Roman"/>
          <w:sz w:val="20"/>
          <w:szCs w:val="20"/>
        </w:rPr>
        <w:t>.</w:t>
      </w:r>
    </w:p>
    <w:p w:rsidR="00A6119F" w:rsidRPr="00A6119F" w:rsidRDefault="00A6119F" w:rsidP="00A6119F">
      <w:pPr>
        <w:pStyle w:val="a4"/>
        <w:tabs>
          <w:tab w:val="left" w:pos="459"/>
        </w:tabs>
        <w:spacing w:after="0"/>
        <w:ind w:left="31" w:firstLine="175"/>
        <w:jc w:val="both"/>
        <w:textAlignment w:val="baseline"/>
        <w:rPr>
          <w:i/>
          <w:color w:val="000000"/>
          <w:sz w:val="16"/>
          <w:szCs w:val="16"/>
        </w:rPr>
      </w:pPr>
      <w:r w:rsidRPr="00A6119F">
        <w:rPr>
          <w:i/>
          <w:color w:val="000000"/>
          <w:sz w:val="16"/>
          <w:szCs w:val="16"/>
        </w:rPr>
        <w:t>В случае, если у компании единственный учредитель, то необходимо приложить решение об одобрении крупной сделки. Если учредителей несколько, то подтверждающим документом является Протокол об одобрении крупной сделки.</w:t>
      </w:r>
    </w:p>
    <w:p w:rsidR="00A6119F" w:rsidRPr="00A6119F" w:rsidRDefault="00A6119F" w:rsidP="00A6119F">
      <w:pPr>
        <w:pStyle w:val="a4"/>
        <w:tabs>
          <w:tab w:val="left" w:pos="459"/>
        </w:tabs>
        <w:spacing w:after="0"/>
        <w:ind w:left="31" w:firstLine="175"/>
        <w:jc w:val="both"/>
        <w:textAlignment w:val="baseline"/>
        <w:rPr>
          <w:i/>
          <w:color w:val="121212"/>
          <w:sz w:val="16"/>
          <w:szCs w:val="16"/>
          <w:shd w:val="clear" w:color="auto" w:fill="FFFFFF"/>
        </w:rPr>
      </w:pPr>
      <w:r w:rsidRPr="00A6119F">
        <w:rPr>
          <w:i/>
          <w:color w:val="121212"/>
          <w:sz w:val="16"/>
          <w:szCs w:val="16"/>
          <w:shd w:val="clear" w:color="auto" w:fill="FFFFFF"/>
        </w:rPr>
        <w:t>Сумма в решении должна относиться к каждой отдельной сделке, а не к общему числу всех сделок организации.</w:t>
      </w:r>
    </w:p>
    <w:p w:rsidR="00A6119F" w:rsidRPr="00A6119F" w:rsidRDefault="00A6119F" w:rsidP="00A6119F">
      <w:pPr>
        <w:tabs>
          <w:tab w:val="left" w:pos="459"/>
        </w:tabs>
        <w:ind w:left="31" w:firstLine="175"/>
        <w:jc w:val="both"/>
        <w:rPr>
          <w:i/>
          <w:sz w:val="16"/>
          <w:szCs w:val="16"/>
        </w:rPr>
      </w:pPr>
      <w:r w:rsidRPr="00A6119F">
        <w:rPr>
          <w:i/>
          <w:color w:val="000000"/>
          <w:sz w:val="16"/>
          <w:szCs w:val="16"/>
          <w:shd w:val="clear" w:color="auto" w:fill="FFFFFF"/>
        </w:rPr>
        <w:t>В решении о согласии на совершение или о последующем одобрении крупной сделки может быть указан срок, в течение которого действительно такое решение. Если такой срок в решении не указан, согласие считается действующим в течение одного года с даты его принятия.</w:t>
      </w:r>
    </w:p>
    <w:p w:rsidR="003B6435" w:rsidRPr="00A6119F" w:rsidRDefault="00A6119F" w:rsidP="00A6119F">
      <w:pPr>
        <w:tabs>
          <w:tab w:val="left" w:pos="459"/>
        </w:tabs>
        <w:ind w:left="31" w:firstLine="175"/>
        <w:jc w:val="both"/>
        <w:rPr>
          <w:i/>
          <w:color w:val="000000"/>
          <w:sz w:val="16"/>
          <w:szCs w:val="16"/>
          <w:shd w:val="clear" w:color="auto" w:fill="FFFFFF"/>
        </w:rPr>
      </w:pPr>
      <w:r w:rsidRPr="00A6119F">
        <w:rPr>
          <w:i/>
          <w:color w:val="000000"/>
          <w:sz w:val="16"/>
          <w:szCs w:val="16"/>
          <w:shd w:val="clear" w:color="auto" w:fill="FFFFFF"/>
        </w:rPr>
        <w:t xml:space="preserve">Если срок действия решения истек и в самом решении не указаны дополнительно условия о более длительном сроке действия такого решения, то фактически решения </w:t>
      </w:r>
      <w:proofErr w:type="gramStart"/>
      <w:r w:rsidRPr="00A6119F">
        <w:rPr>
          <w:i/>
          <w:color w:val="000000"/>
          <w:sz w:val="16"/>
          <w:szCs w:val="16"/>
          <w:shd w:val="clear" w:color="auto" w:fill="FFFFFF"/>
        </w:rPr>
        <w:t>нет</w:t>
      </w:r>
      <w:proofErr w:type="gramEnd"/>
      <w:r w:rsidRPr="00A6119F">
        <w:rPr>
          <w:i/>
          <w:color w:val="000000"/>
          <w:sz w:val="16"/>
          <w:szCs w:val="16"/>
          <w:shd w:val="clear" w:color="auto" w:fill="FFFFFF"/>
        </w:rPr>
        <w:t xml:space="preserve"> и заявка не соответствует требованиям</w:t>
      </w:r>
      <w:r w:rsidR="003B6435" w:rsidRPr="00A6119F">
        <w:rPr>
          <w:rFonts w:ascii="Times New Roman" w:hAnsi="Times New Roman" w:cs="Times New Roman"/>
          <w:sz w:val="16"/>
          <w:szCs w:val="16"/>
        </w:rPr>
        <w:t xml:space="preserve">;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документы, подтверждающие соответствие участника закупки требованиям, установленным пунктом 1 части 1 статьи 31 Закона № 44-ФЗ (при установлении требования о представлении лицензии, допускается представление выписки из реестра лицензий по форме, утвержденной постановлением Правительства Российской Федерации от 29.12.2020 № 2343 «Об утверждении Правил формирования и ведения реестра лицензий и типовой формы выписки из реестра лицензий», которая будет подтверждать представление документа, предусмотренного пунктом 1 части 1 статьи 31 Закона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 44-ФЗ, если иное не предусмотрено Законом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декларация о соответствии участника закупки требованиям, установленным пунктами 3 - 5, 7 - 11 части 1 статьи 31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б) предложение участника закупки в отношении объекта закупки: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с учетом положений части 2 статьи 43 Закона № 44-ФЗ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 44-ФЗ, товарный знак (при наличии у товара товарного знака);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 44-ФЗ;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представление указанных документов предусмотрено разделом «Документы, требуемые в соответствии со статьей 14, пунктом 1 части 1 статьи 31 Закона№ 44-ФЗ, документы, подтверждающие соответствие товара, работы или услуги требованиям, установленным в соответствии с законодательством Российской Федерации» настоящего электронного документа); </w:t>
      </w:r>
    </w:p>
    <w:p w:rsidR="003B6435" w:rsidRDefault="003B6435" w:rsidP="003B6435">
      <w:pPr>
        <w:widowControl w:val="0"/>
        <w:tabs>
          <w:tab w:val="left" w:pos="34"/>
          <w:tab w:val="left" w:pos="411"/>
        </w:tabs>
        <w:autoSpaceDE w:val="0"/>
        <w:autoSpaceDN w:val="0"/>
        <w:adjustRightInd w:val="0"/>
        <w:ind w:left="34" w:firstLine="675"/>
        <w:jc w:val="both"/>
        <w:rPr>
          <w:rFonts w:ascii="Times New Roman" w:hAnsi="Times New Roman" w:cs="Times New Roman"/>
          <w:sz w:val="20"/>
        </w:rPr>
      </w:pPr>
      <w:r w:rsidRPr="00C92CF4">
        <w:rPr>
          <w:rFonts w:ascii="Times New Roman" w:eastAsiaTheme="minorHAnsi" w:hAnsi="Times New Roman" w:cs="Times New Roman"/>
          <w:iCs/>
          <w:sz w:val="20"/>
          <w:highlight w:val="yellow"/>
          <w:lang w:eastAsia="en-US"/>
        </w:rPr>
        <w:t>Р</w:t>
      </w:r>
      <w:r w:rsidRPr="00C92CF4">
        <w:rPr>
          <w:rFonts w:ascii="Times New Roman" w:hAnsi="Times New Roman" w:cs="Times New Roman"/>
          <w:sz w:val="20"/>
          <w:highlight w:val="yellow"/>
        </w:rPr>
        <w:t>егистрационные удостоверения на медицинские изделия или указание регистрационных номеров медицинских изделии и дат государственной регистрации медицинских изделии.</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в) предложение участника закупки о цене контракта (за исключением случая, предусмотренного пунктом 4 части 1 статьи 43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г) предложение участника закупки о сумме цен единиц товара, работы, услуги (в случае, предусмотренном частью 24 статьи 22 Закона № 44-ФЗ); </w:t>
      </w:r>
    </w:p>
    <w:p w:rsidR="003B6435" w:rsidRPr="00327C98" w:rsidRDefault="003B6435" w:rsidP="003B6435">
      <w:pPr>
        <w:spacing w:after="0" w:line="240" w:lineRule="auto"/>
        <w:ind w:firstLine="708"/>
        <w:jc w:val="both"/>
        <w:rPr>
          <w:rFonts w:ascii="Times New Roman" w:hAnsi="Times New Roman" w:cs="Times New Roman"/>
          <w:sz w:val="20"/>
          <w:szCs w:val="20"/>
        </w:rPr>
      </w:pPr>
      <w:r w:rsidRPr="00327C98">
        <w:rPr>
          <w:rFonts w:ascii="Times New Roman" w:hAnsi="Times New Roman" w:cs="Times New Roman"/>
          <w:sz w:val="20"/>
          <w:szCs w:val="20"/>
        </w:rPr>
        <w:t xml:space="preserve">д) информация и документы, предусмотренные нормативными правовыми актами, принятыми в соответствии с частями 3 и 4 статьи 14 Закона № 44-ФЗ (в случае,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2. При формировании предложения участника закупки в отношении объекта закупки: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а) информация о товаре, предусмотренная подпунктами «а» и «б» пункта 2 части 1 статьи 43 Закона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Закона № 44-ФЗ, может не включаться в заявку на участие в закупке в </w:t>
      </w:r>
      <w:r w:rsidRPr="00327C98">
        <w:rPr>
          <w:rFonts w:ascii="Times New Roman" w:hAnsi="Times New Roman" w:cs="Times New Roman"/>
          <w:sz w:val="20"/>
          <w:szCs w:val="20"/>
        </w:rPr>
        <w:lastRenderedPageBreak/>
        <w:t xml:space="preserve">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б) информация, предусмотренная подпунктами «а» и «г» пункта 2 части 1 статьи 43 Закона №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3. Участник закупки вправе подать только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окончания установленного срока подачи заявок на участие в закупке.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4.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5. При проведении электронных процедур, закрытых электронных процедур: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а) 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участник закупки путем направления такой заявки в соответствии с Законом № 44-ФЗ оператору электронной площадки.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б) информация и документы, предусмотренные подпунктами «а» - «л» пункта 1 части 1 статьи 43 Закона № 44-ФЗ, не включаются участником закупки в заявку на участие в закупке. Такие информация и документы в случаях, предусмотренных Законом № 44-ФЗ, направляются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 в сфере закупок;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в)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 44-ФЗ, и предусмотренные подпунктом «н» пункта 1 части 1 статьи 43 Закона № 44-ФЗ, не включаются участником закупки в заявку на участие в закупке. Такие документы в случаях, предусмотренных Законом № 44-ФЗ, направляются (по состоянию на дату и время их направления) заказчику (уполномоченному органу) оператором электронной площадки из реестра участников закупок, аккредитованных на электронной площадке;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г) не позднее одного часа с момента получения заявки на участие в закупке оператор электронной площадки осуществляет возврат заявки подавшему ее участнику закупки в случаях: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подачи заявки на участие в закупке с нарушением требований, предусмотренных частью 1 статьи 5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подачи заявки на участие в закупке после окончания срока подачи заявок на участие в закупке;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подачи участником закупки в соответствии с Законом № 44-ФЗ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указания в соответствии с подпунктом «б» пункта 2 части 1 статьи 43 Закона № 44-ФЗ иностранного государства в качестве страны происхождении товара в случае установления в соответствии со статьей 14 Закона № 44-ФЗ в извещении об осуществлении закупки запрета допуска товаров, происходящих из иностранного государства или группы иностранных государств;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получения оператором электронной площадки от банка информации, указанной в подпункте «г» пункта 3 части 5 статьи 44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отсутствия номера реестровой записи в реестре независимых гарантий, размещенном в единой информационной системе в сфере закупок,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а также если сумма независимой гарантии менее размера обеспечения заявок на участие в закупке, установленного заказчиком в соответствии с Законом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наличия в предусмотренном Законом № 44-ФЗ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1.1 статьи 31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частью 3 статьи 31 Закона № 44-ФЗ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частью 2 или 2.1 статьи 31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lastRenderedPageBreak/>
        <w:tab/>
        <w:t xml:space="preserve">подачи заявки участником закупки, являющимся иностранным лицом, в случае установления в соответствии со статьей 14 Закона № 44-ФЗ в извещении об осуществлении закупки запрета допуска работ, услуг, соответственно выполняемых, оказываемых иностранными лицами;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д) одновременно с возвратом заявки на участие в закупке, предусмотренным пунктом 5 части 6 статьи 43 Закона № 44-ФЗ, оператор электронной площадки направляет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части 6 статьи 43 Закона № 44-ФЗ, не допускается;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е) участник закупки после возврата ему заявки на участие в закупке по основаниям, предусмотренным пунктом 5 части 6 статьи 43 Закона № 44-ФЗ, вправе подать новую заявку на участие в закупке в соответствии с требованиями статьи 43 Закона № 44-ФЗ;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ж) не позднее одного часа с момента получения заявки на участие в закупке, которая не подлежит возврату в соответствии с пунктом 5 части 6 статьи 43 Закона №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з) не позднее одного часа с момента окончания срока подачи заявок на участие в закупке оператор электронной площадки направляет заказчику (уполномоченному органу) в соответствии с Законом № 44-ФЗ заявки на участие в закупке, которые не возвращены по основаниям, предусмотренным пунктом 5 части 6 статьи 43 Закона № 44-ФЗ, а также информацию о дате и времени их подачи.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6. Участник закупки, подавший заявку на участие в закупке, вправе в соответствии с частями 10 и 11 статьи 43 Закона № 44-ФЗ отозвать такую заявку: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а) до окончания срока подачи заявок на участие в закупке;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б) с момента размещения в соответствии с Законом № 44-ФЗ в единой информационной системе в сфере закупок протокола подведения итогов определения поставщика (подрядчика, исполнителя) до размещения в соответствии с частью 2 статьи 51 Закона № 44-ФЗ проекта контракта, заключаемого с таким участником закупки, за исключением случаев, если такая заявка отклонена. Не допускается отзыв заявок, которым в соответствии с Законом № 44-ФЗ присвоены первые три порядковых номера.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7. Если участник закупки отзывает заявку на участие в закупке, такой участник закупки: </w:t>
      </w:r>
    </w:p>
    <w:p w:rsidR="003B6435" w:rsidRPr="00327C98" w:rsidRDefault="003B6435" w:rsidP="003B6435">
      <w:pPr>
        <w:spacing w:after="0" w:line="240" w:lineRule="auto"/>
        <w:ind w:firstLine="708"/>
        <w:jc w:val="both"/>
        <w:rPr>
          <w:rFonts w:ascii="Times New Roman" w:hAnsi="Times New Roman" w:cs="Times New Roman"/>
          <w:sz w:val="20"/>
          <w:szCs w:val="20"/>
        </w:rPr>
      </w:pPr>
      <w:r w:rsidRPr="00327C98">
        <w:rPr>
          <w:rFonts w:ascii="Times New Roman" w:hAnsi="Times New Roman" w:cs="Times New Roman"/>
          <w:sz w:val="20"/>
          <w:szCs w:val="20"/>
        </w:rPr>
        <w:t xml:space="preserve">а)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б) в случае, предусмотренном пунктом 1 части 9 статьи 43 Закона № 44-ФЗ, заявка на участие в закупке считается отозванной с момента подписания в соответствии с пунктом 1 части 10 статьи 43 Закона № 44-ФЗ отзыва заявки на участие в закупке; </w:t>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в) в случае, предусмотренном пунктом 2 части 9 статьи 43 Закона № 44-ФЗ, оператор электронной площадки не позднее одного часа с момента подписания в соответствии с пунктом 1 части 10 статьи 43 Закона № 44-ФЗ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в сфере закупок. С момента направления отзыва заявки на участие в закупке в соответствии с настоящим подпунктом заявка на участие в закупке считается отозванной.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 xml:space="preserve"> 8. Заявка на участие в электронном аукционе должна содержать информацию и документы, предусмотренные подпунктами «м» - «п» пункта 1, подпунктами «а» - «в» пункта 2, пунктом 3 или пунктом 4, пунктом 5 части 1 статьи 43 Закона № 44-ФЗ. Заявка также может содержать информацию и документы, предусмотренные подпунктом «д» пункта 2 части 1 статьи 43 Закона № 44-ФЗ. </w:t>
      </w:r>
    </w:p>
    <w:p w:rsidR="003B6435"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p>
    <w:p w:rsidR="003B6435" w:rsidRPr="00327C98" w:rsidRDefault="003B6435" w:rsidP="003B6435">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9.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17562" w:rsidRDefault="00217562" w:rsidP="003B6435">
      <w:pPr>
        <w:spacing w:after="0" w:line="240" w:lineRule="auto"/>
        <w:jc w:val="center"/>
        <w:rPr>
          <w:rFonts w:ascii="Times New Roman" w:hAnsi="Times New Roman" w:cs="Times New Roman"/>
          <w:sz w:val="20"/>
          <w:szCs w:val="20"/>
        </w:rPr>
      </w:pPr>
    </w:p>
    <w:p w:rsidR="00217562" w:rsidRDefault="00217562" w:rsidP="0021756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2. </w:t>
      </w:r>
      <w:r w:rsidRPr="00327C98">
        <w:rPr>
          <w:rFonts w:ascii="Times New Roman" w:hAnsi="Times New Roman" w:cs="Times New Roman"/>
          <w:b/>
          <w:sz w:val="20"/>
          <w:szCs w:val="20"/>
        </w:rPr>
        <w:t>Инструкция по порядку заполнению заявки</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1. Предоставление участниками закупки сведений о поставляемых товарах, которые являются предметом закупки, о качестве, технических характеристиках товара, его безопасности, функциональных характеристиках (потребительских свойствах) товара, о размере, об упаковке и иные сведения о товаре, представление которых предусмотрено извещением об осуществлении закупки, осуществляется в соответствии с требованиями, указанными в извещении об осуществлении закупки.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2. При описании условий и предложений участников закупки должны приниматься общепринятые обозначения и наименования в соответствии с требованиями законодательства Российской Федерации.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3. Сведения, которые содержатся в заявках участников закупки, не должны допускать двусмысленных толкований, а также должны отсутствовать неоднозначности в описании товаров.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4. Если в описании объекта закупки установлены требования к показателям товара (в том числе поставляемого при выполнении закупаемых работ, оказании закупаемых услуг) сопровождающиеся словами «не более», «не менее», то участник закупки должен сформулировать свое предложение в виде конкретных значений показателей без сопровождения словами «не более», «не менее» за исключением случаев, если характеристики товаров, в том числе поставляемых при выполнении закупаемых работ, оказании закупаемых услуг сопровождаются </w:t>
      </w:r>
      <w:r w:rsidRPr="00327C98">
        <w:rPr>
          <w:rFonts w:ascii="Times New Roman" w:hAnsi="Times New Roman" w:cs="Times New Roman"/>
          <w:sz w:val="20"/>
          <w:szCs w:val="20"/>
        </w:rPr>
        <w:lastRenderedPageBreak/>
        <w:t xml:space="preserve">указанными словами согласно требованиям технических регламентов, ГОСТов, иных документов, разрабатываемых и применяемых в национальной системе стандартизации.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5. Если в описании объекта закупки установлены требования к показателям товара (в том числе поставляемого при выполнении закупаемых работ, оказании закупаемых услуг) не сопровождающиеся словами «не более», «не менее», то участник закупки может сформулировать свое предложение в неизменном виде в сопровождении соответствующих слов, а также указанных в описании объекта закупки терминов и знаков.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6. Если в тексте заявки участником закупки используются сокращения, нестандартные термины, то должна быть приведена их расшифровка.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7. В случае перечисления характеристик в описании объекта закупки через запятую, точку с запятой или союз «И», участник закупки указывает все перечисленные характеристики. </w:t>
      </w:r>
    </w:p>
    <w:p w:rsidR="00217562" w:rsidRPr="00327C98" w:rsidRDefault="00217562" w:rsidP="00217562">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2.</w:t>
      </w:r>
      <w:r w:rsidRPr="00327C98">
        <w:rPr>
          <w:rFonts w:ascii="Times New Roman" w:hAnsi="Times New Roman" w:cs="Times New Roman"/>
          <w:sz w:val="20"/>
          <w:szCs w:val="20"/>
        </w:rPr>
        <w:t xml:space="preserve">8. При указании в описании объекта закупки характеристик с знаками «–» (тире), </w:t>
      </w:r>
      <w:proofErr w:type="gramStart"/>
      <w:r w:rsidRPr="00327C98">
        <w:rPr>
          <w:rFonts w:ascii="Times New Roman" w:hAnsi="Times New Roman" w:cs="Times New Roman"/>
          <w:sz w:val="20"/>
          <w:szCs w:val="20"/>
        </w:rPr>
        <w:t>«-</w:t>
      </w:r>
      <w:proofErr w:type="gramEnd"/>
      <w:r w:rsidRPr="00327C98">
        <w:rPr>
          <w:rFonts w:ascii="Times New Roman" w:hAnsi="Times New Roman" w:cs="Times New Roman"/>
          <w:sz w:val="20"/>
          <w:szCs w:val="20"/>
        </w:rPr>
        <w:t xml:space="preserve">»(дефис), «/», «\», союза «или» участник закупки может сформулировать свое предложение в неизменном виде в сопровождении соответствующих знаков, союза.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9. В случае если товар в описании объекта закупки сопровождается указанием на товарный знак и в заявке участника закупки указанный товарный знак будет сопровождаться словами «или эквивалент» - комиссией будет расценено, что участником не предложен товар, обозначенный указанным товарным знаком в соответствии с пунктом 1 части 2 статьи 43 закона № 44-ФЗ.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10. Комиссией не оценивается количество предлагаемого товара (в том числе поставляемого при выполнении работ, оказании услуг), т.к. оно не является конкретным показателем товара (в том числе поставляемого при выполнении работ, оказании услуг).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11. Заявка на участие в закупке должна соответствовать требованиям извещения об осуществлении закупки, не должна содержать недостоверных сведений об участнике закупки или о товарах, указанных в описании объекта закупки.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12. В случае проведения закупки на поставки новых машин и оборудования, предоставление гарантии поставщика на данный товар осуществляется вместе с его поставкой, при этом, срок действия гарантии такого товара должен быть не менее, чем срок действия гарантии производителя товара.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r>
      <w:r>
        <w:rPr>
          <w:rFonts w:ascii="Times New Roman" w:hAnsi="Times New Roman" w:cs="Times New Roman"/>
          <w:sz w:val="20"/>
          <w:szCs w:val="20"/>
        </w:rPr>
        <w:t>2.</w:t>
      </w:r>
      <w:r w:rsidRPr="00327C98">
        <w:rPr>
          <w:rFonts w:ascii="Times New Roman" w:hAnsi="Times New Roman" w:cs="Times New Roman"/>
          <w:sz w:val="20"/>
          <w:szCs w:val="20"/>
        </w:rPr>
        <w:t xml:space="preserve">13. При осуществлении закупок лекарственных препаратов для медицинского применения участник закупки руководствуется следующими правилами при заполнении заявки: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а) участник закупки может предложить к поставке препарат (товар) с эквивалентной лекарственной формой отличной от заявленной в описании объекта закупки, за исключением случаев, установленных в подпунктах «ж» и «з» настоящего пункта, пункте 14 настоящего раздела;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б) участник закупки вправе предложить лекарственный препарат с возможностью поставки лекарственного препарата в кратной дозировке и двойном количестве, а также с возможностью поставки лекарственного препарата в некратных эквивалентных дозировках, позволяющих достичь одинакового терапевтического эффекта, но не допускается деление твердой лекарственной формы препарата, за исключением случая, когда концентрация лекарственного препарата указана без установления кратности;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в) в случае если описании объекта закупки заявлен многокомпонентный (комбинированный) лекарственный препарат, представляющий собой комбинацию 2 или более активных веществ, а также набор зарегистрированных лекарственных препаратов участник закупки может предложить к поставке однокомпонентные лекарственные препараты;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г) в случае если описание объекта закупки заявлен лекарственный препарат в формах выпуска: «шприц», «</w:t>
      </w:r>
      <w:proofErr w:type="spellStart"/>
      <w:r w:rsidRPr="00327C98">
        <w:rPr>
          <w:rFonts w:ascii="Times New Roman" w:hAnsi="Times New Roman" w:cs="Times New Roman"/>
          <w:sz w:val="20"/>
          <w:szCs w:val="20"/>
        </w:rPr>
        <w:t>преднаполненный</w:t>
      </w:r>
      <w:proofErr w:type="spellEnd"/>
      <w:r w:rsidRPr="00327C98">
        <w:rPr>
          <w:rFonts w:ascii="Times New Roman" w:hAnsi="Times New Roman" w:cs="Times New Roman"/>
          <w:sz w:val="20"/>
          <w:szCs w:val="20"/>
        </w:rPr>
        <w:t xml:space="preserve"> шприц», «шприц-тюбик», «шприц-ручка» участник закупки может предложить к поставке лекарственный препарат с устройством введения, соответствующего объему вводимого лекарственного препарата, за исключением случаев, когда в описании объекта закупки содержится обоснование необходимости закупки лекарственного препарата конкретной формы выпуска. В этом случае в контракт включаются следующие условия: нулевая стоимость устройств для введения; поставка лекарственного препарата осуществляется с одновременной поставкой устройств для введения; в случае если поставка лекарственного препарата осуществляется поставщиком без устройств для введения, то заказчик имеет право отказаться от приемки лекарственного препарата;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д) в случае если в описании объекта закупки указан лекарственный препарат в картриджах либо в иных формах выпуска, совместимых с устройствами введения (применения), участник закупки может поставить эквивалентный лекарственный препарат с условием безвозмездной передачи пациентам совместимых устройств введения в количестве, соответствующем количеству пациентов, для обеспечения которых закупается лекарственный препарат в картриджах;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е) при установлении требований в описании объекта закупки к комплектации растворителем или устройством для разведения и/или введения лекарственного препарата, а также к наличию инструментов для вскрытия ампул, участник закупки вправе предложить отдельные компоненты такой комплектации; </w:t>
      </w:r>
    </w:p>
    <w:p w:rsidR="00217562" w:rsidRPr="00327C98" w:rsidRDefault="00217562" w:rsidP="00217562">
      <w:pPr>
        <w:spacing w:after="0" w:line="240" w:lineRule="auto"/>
        <w:jc w:val="both"/>
        <w:rPr>
          <w:rFonts w:ascii="Times New Roman" w:hAnsi="Times New Roman" w:cs="Times New Roman"/>
          <w:sz w:val="20"/>
          <w:szCs w:val="20"/>
        </w:rPr>
      </w:pPr>
      <w:r w:rsidRPr="00327C98">
        <w:rPr>
          <w:rFonts w:ascii="Times New Roman" w:hAnsi="Times New Roman" w:cs="Times New Roman"/>
          <w:sz w:val="20"/>
          <w:szCs w:val="20"/>
        </w:rPr>
        <w:tab/>
        <w:t xml:space="preserve">ж) если в описании объекта закупки установлены основной и эквивалентные варианты поставки, то участник закупки предлагает лекарственный препарат согласно указанным вариантам поставки; </w:t>
      </w:r>
    </w:p>
    <w:p w:rsidR="00217562" w:rsidRPr="00327C98" w:rsidRDefault="00217562" w:rsidP="00217562">
      <w:pPr>
        <w:spacing w:after="0" w:line="240" w:lineRule="auto"/>
        <w:ind w:firstLine="708"/>
        <w:jc w:val="both"/>
        <w:rPr>
          <w:rFonts w:ascii="Times New Roman" w:hAnsi="Times New Roman" w:cs="Times New Roman"/>
          <w:sz w:val="20"/>
          <w:szCs w:val="20"/>
        </w:rPr>
      </w:pPr>
      <w:r w:rsidRPr="00327C98">
        <w:rPr>
          <w:rFonts w:ascii="Times New Roman" w:hAnsi="Times New Roman" w:cs="Times New Roman"/>
          <w:sz w:val="20"/>
          <w:szCs w:val="20"/>
        </w:rPr>
        <w:t xml:space="preserve">з) если в описании объекта закупки указаны характеристики лекарственного препарата, предусмотренные подпунктами «в» - «и» пункта 5 постановления Правительства от 15.11.2017 № 1380, и обосновывает причину указания данных характеристик, то участник закупки должен предложить лекарственный препарат с указанием соответствующих характеристик. </w:t>
      </w:r>
    </w:p>
    <w:p w:rsidR="00217562" w:rsidRDefault="00217562" w:rsidP="00217562">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2.</w:t>
      </w:r>
      <w:r w:rsidRPr="00327C98">
        <w:rPr>
          <w:rFonts w:ascii="Times New Roman" w:hAnsi="Times New Roman" w:cs="Times New Roman"/>
          <w:sz w:val="20"/>
          <w:szCs w:val="20"/>
        </w:rPr>
        <w:t>14. В случае наличия инструкции по заполнению заявки в описании объекта закупки, содержащей иной порядок заполнения заявки, указанные в настоящем разделе правила не применяется в части, противоречащей такой инструкции.</w:t>
      </w:r>
    </w:p>
    <w:p w:rsidR="00217562" w:rsidRDefault="00217562" w:rsidP="00217562">
      <w:pPr>
        <w:spacing w:after="0" w:line="240" w:lineRule="auto"/>
        <w:jc w:val="center"/>
        <w:rPr>
          <w:rFonts w:ascii="Times New Roman" w:hAnsi="Times New Roman" w:cs="Times New Roman"/>
          <w:b/>
          <w:sz w:val="20"/>
          <w:szCs w:val="20"/>
        </w:rPr>
      </w:pPr>
    </w:p>
    <w:p w:rsidR="00217562" w:rsidRDefault="008D0193" w:rsidP="0021756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w:t>
      </w:r>
      <w:r w:rsidR="00217562" w:rsidRPr="004B6DAE">
        <w:rPr>
          <w:rFonts w:ascii="Times New Roman" w:hAnsi="Times New Roman" w:cs="Times New Roman"/>
          <w:b/>
          <w:sz w:val="20"/>
          <w:szCs w:val="20"/>
        </w:rPr>
        <w:t xml:space="preserve">. Обеспечение заявки на участие в </w:t>
      </w:r>
      <w:r w:rsidR="00217562">
        <w:rPr>
          <w:rFonts w:ascii="Times New Roman" w:hAnsi="Times New Roman" w:cs="Times New Roman"/>
          <w:b/>
          <w:sz w:val="20"/>
          <w:szCs w:val="20"/>
        </w:rPr>
        <w:t>закупке</w:t>
      </w:r>
    </w:p>
    <w:p w:rsidR="00217562" w:rsidRPr="00BA50EE" w:rsidRDefault="00217562" w:rsidP="00217562">
      <w:pPr>
        <w:widowControl w:val="0"/>
        <w:autoSpaceDE w:val="0"/>
        <w:autoSpaceDN w:val="0"/>
        <w:adjustRightInd w:val="0"/>
        <w:spacing w:after="0" w:line="240" w:lineRule="auto"/>
        <w:jc w:val="both"/>
        <w:rPr>
          <w:rFonts w:ascii="Times New Roman" w:hAnsi="Times New Roman" w:cs="Times New Roman"/>
          <w:b/>
          <w:sz w:val="20"/>
          <w:szCs w:val="20"/>
          <w:lang w:eastAsia="en-US"/>
        </w:rPr>
      </w:pPr>
      <w:r w:rsidRPr="00E71617">
        <w:rPr>
          <w:rFonts w:ascii="Times New Roman" w:hAnsi="Times New Roman" w:cs="Times New Roman"/>
          <w:bCs/>
          <w:sz w:val="20"/>
          <w:szCs w:val="20"/>
        </w:rPr>
        <w:tab/>
      </w:r>
      <w:r w:rsidR="008D0193">
        <w:rPr>
          <w:rFonts w:ascii="Times New Roman" w:hAnsi="Times New Roman" w:cs="Times New Roman"/>
          <w:bCs/>
          <w:sz w:val="20"/>
          <w:szCs w:val="20"/>
        </w:rPr>
        <w:t>3</w:t>
      </w:r>
      <w:r w:rsidRPr="00E71617">
        <w:rPr>
          <w:rFonts w:ascii="Times New Roman" w:hAnsi="Times New Roman" w:cs="Times New Roman"/>
          <w:sz w:val="20"/>
          <w:szCs w:val="20"/>
        </w:rPr>
        <w:t xml:space="preserve">.1. </w:t>
      </w:r>
      <w:r w:rsidRPr="00B57C67">
        <w:rPr>
          <w:rFonts w:ascii="Times New Roman" w:hAnsi="Times New Roman" w:cs="Times New Roman"/>
          <w:sz w:val="20"/>
          <w:szCs w:val="20"/>
        </w:rPr>
        <w:t xml:space="preserve">Требование об обеспечении заявки на участие в </w:t>
      </w:r>
      <w:r>
        <w:rPr>
          <w:rFonts w:ascii="Times New Roman" w:hAnsi="Times New Roman" w:cs="Times New Roman"/>
          <w:sz w:val="20"/>
          <w:szCs w:val="20"/>
        </w:rPr>
        <w:t>закупке</w:t>
      </w:r>
      <w:r w:rsidRPr="00B57C67">
        <w:rPr>
          <w:rFonts w:ascii="Times New Roman" w:hAnsi="Times New Roman" w:cs="Times New Roman"/>
          <w:sz w:val="20"/>
          <w:szCs w:val="20"/>
        </w:rPr>
        <w:t xml:space="preserve"> (далее – обеспечение заявки) и размер </w:t>
      </w:r>
      <w:r w:rsidRPr="00B57C67">
        <w:rPr>
          <w:rFonts w:ascii="Times New Roman" w:hAnsi="Times New Roman" w:cs="Times New Roman"/>
          <w:sz w:val="20"/>
          <w:szCs w:val="20"/>
        </w:rPr>
        <w:lastRenderedPageBreak/>
        <w:t>обеспечения заявки</w:t>
      </w:r>
      <w:r w:rsidRPr="00071043">
        <w:rPr>
          <w:rFonts w:ascii="Times New Roman" w:hAnsi="Times New Roman" w:cs="Times New Roman"/>
          <w:b/>
          <w:sz w:val="20"/>
          <w:szCs w:val="20"/>
        </w:rPr>
        <w:t xml:space="preserve">– </w:t>
      </w:r>
      <w:r w:rsidR="00071043" w:rsidRPr="00071043">
        <w:rPr>
          <w:rFonts w:ascii="Times New Roman" w:hAnsi="Times New Roman" w:cs="Times New Roman"/>
          <w:b/>
          <w:sz w:val="20"/>
          <w:szCs w:val="20"/>
          <w:highlight w:val="yellow"/>
        </w:rPr>
        <w:t>НЕ УСТАНОВЛЕНО</w:t>
      </w:r>
      <w:r w:rsidRPr="00BA50EE">
        <w:rPr>
          <w:rFonts w:ascii="Times New Roman" w:hAnsi="Times New Roman" w:cs="Times New Roman"/>
          <w:sz w:val="20"/>
          <w:szCs w:val="20"/>
        </w:rPr>
        <w:t xml:space="preserve"> в извещении. </w:t>
      </w:r>
    </w:p>
    <w:p w:rsidR="00217562" w:rsidRPr="00E71617" w:rsidRDefault="00217562" w:rsidP="00217562">
      <w:pPr>
        <w:widowControl w:val="0"/>
        <w:autoSpaceDE w:val="0"/>
        <w:autoSpaceDN w:val="0"/>
        <w:adjustRightInd w:val="0"/>
        <w:spacing w:after="0" w:line="240" w:lineRule="auto"/>
        <w:ind w:firstLine="709"/>
        <w:jc w:val="both"/>
        <w:outlineLvl w:val="2"/>
        <w:rPr>
          <w:rFonts w:ascii="Times New Roman" w:hAnsi="Times New Roman" w:cs="Times New Roman"/>
          <w:b/>
          <w:sz w:val="20"/>
          <w:szCs w:val="20"/>
        </w:rPr>
      </w:pPr>
    </w:p>
    <w:p w:rsidR="00217562" w:rsidRPr="00DC4390" w:rsidRDefault="008D0193" w:rsidP="00217562">
      <w:pPr>
        <w:widowControl w:val="0"/>
        <w:autoSpaceDE w:val="0"/>
        <w:autoSpaceDN w:val="0"/>
        <w:adjustRightInd w:val="0"/>
        <w:spacing w:after="0" w:line="240" w:lineRule="auto"/>
        <w:ind w:firstLine="709"/>
        <w:jc w:val="center"/>
        <w:rPr>
          <w:rFonts w:ascii="Times New Roman" w:hAnsi="Times New Roman" w:cs="Times New Roman"/>
          <w:b/>
          <w:bCs/>
          <w:sz w:val="20"/>
          <w:szCs w:val="20"/>
        </w:rPr>
      </w:pPr>
      <w:r>
        <w:rPr>
          <w:rFonts w:ascii="Times New Roman" w:hAnsi="Times New Roman" w:cs="Times New Roman"/>
          <w:b/>
          <w:bCs/>
          <w:sz w:val="20"/>
          <w:szCs w:val="20"/>
        </w:rPr>
        <w:t>4</w:t>
      </w:r>
      <w:r w:rsidR="00217562" w:rsidRPr="00DC4390">
        <w:rPr>
          <w:rFonts w:ascii="Times New Roman" w:hAnsi="Times New Roman" w:cs="Times New Roman"/>
          <w:b/>
          <w:bCs/>
          <w:sz w:val="20"/>
          <w:szCs w:val="20"/>
        </w:rPr>
        <w:t>. Обеспечение исполнения контракта.</w:t>
      </w:r>
    </w:p>
    <w:p w:rsidR="00217562" w:rsidRPr="00DC4390" w:rsidRDefault="008D0193" w:rsidP="00217562">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4</w:t>
      </w:r>
      <w:r w:rsidR="00217562" w:rsidRPr="00DC4390">
        <w:rPr>
          <w:rFonts w:ascii="Times New Roman" w:hAnsi="Times New Roman" w:cs="Times New Roman"/>
          <w:sz w:val="20"/>
          <w:szCs w:val="20"/>
        </w:rPr>
        <w:t xml:space="preserve">.1. </w:t>
      </w:r>
      <w:r w:rsidR="00217562" w:rsidRPr="00DC4390">
        <w:rPr>
          <w:rFonts w:ascii="Times New Roman" w:eastAsia="Calibri" w:hAnsi="Times New Roman" w:cs="Times New Roman"/>
          <w:sz w:val="20"/>
          <w:szCs w:val="20"/>
        </w:rPr>
        <w:t>Обеспечение исполнения контракта,</w:t>
      </w:r>
      <w:r w:rsidR="00217562" w:rsidRPr="00DC4390">
        <w:rPr>
          <w:rFonts w:ascii="Times New Roman" w:hAnsi="Times New Roman" w:cs="Times New Roman"/>
          <w:sz w:val="20"/>
          <w:szCs w:val="20"/>
        </w:rPr>
        <w:t xml:space="preserve"> - </w:t>
      </w:r>
      <w:r w:rsidR="00071043" w:rsidRPr="00071043">
        <w:rPr>
          <w:rFonts w:ascii="Times New Roman" w:hAnsi="Times New Roman" w:cs="Times New Roman"/>
          <w:b/>
          <w:sz w:val="20"/>
          <w:szCs w:val="20"/>
          <w:highlight w:val="yellow"/>
        </w:rPr>
        <w:t>УСТАНОВЛЕНО</w:t>
      </w:r>
      <w:r w:rsidR="00217562" w:rsidRPr="00DC4390">
        <w:rPr>
          <w:rFonts w:ascii="Times New Roman" w:hAnsi="Times New Roman" w:cs="Times New Roman"/>
          <w:sz w:val="20"/>
          <w:szCs w:val="20"/>
        </w:rPr>
        <w:t>в извещении</w:t>
      </w:r>
      <w:r w:rsidR="00217562" w:rsidRPr="002723AF">
        <w:rPr>
          <w:rFonts w:ascii="Times New Roman" w:hAnsi="Times New Roman" w:cs="Times New Roman"/>
          <w:sz w:val="20"/>
          <w:szCs w:val="20"/>
        </w:rPr>
        <w:t>.</w:t>
      </w:r>
      <w:r w:rsidR="00217562" w:rsidRPr="002723AF">
        <w:rPr>
          <w:rFonts w:ascii="Times New Roman" w:hAnsi="Times New Roman" w:cs="Times New Roman"/>
          <w:b/>
          <w:sz w:val="20"/>
          <w:szCs w:val="20"/>
        </w:rPr>
        <w:t xml:space="preserve"> Составляет 5%</w:t>
      </w:r>
      <w:r w:rsidR="002723AF" w:rsidRPr="00DC4390">
        <w:rPr>
          <w:rFonts w:ascii="Times New Roman" w:hAnsi="Times New Roman" w:cs="Times New Roman"/>
          <w:sz w:val="20"/>
          <w:szCs w:val="20"/>
        </w:rPr>
        <w:t>от цены, по которой в соответствии с Законом</w:t>
      </w:r>
      <w:r w:rsidR="002723AF">
        <w:rPr>
          <w:rFonts w:ascii="Times New Roman" w:hAnsi="Times New Roman" w:cs="Times New Roman"/>
          <w:sz w:val="20"/>
          <w:szCs w:val="20"/>
        </w:rPr>
        <w:t xml:space="preserve"> № 44-ФЗ</w:t>
      </w:r>
      <w:r w:rsidR="002723AF" w:rsidRPr="00DC4390">
        <w:rPr>
          <w:rStyle w:val="sectioninfo"/>
          <w:rFonts w:ascii="Times New Roman" w:hAnsi="Times New Roman" w:cs="Times New Roman"/>
          <w:sz w:val="20"/>
          <w:szCs w:val="20"/>
          <w:bdr w:val="none" w:sz="0" w:space="0" w:color="auto" w:frame="1"/>
          <w:shd w:val="clear" w:color="auto" w:fill="FFFFFF"/>
        </w:rPr>
        <w:t>(далее Закон)</w:t>
      </w:r>
      <w:r w:rsidR="002723AF" w:rsidRPr="00DC4390">
        <w:rPr>
          <w:rFonts w:ascii="Times New Roman" w:hAnsi="Times New Roman" w:cs="Times New Roman"/>
          <w:sz w:val="20"/>
          <w:szCs w:val="20"/>
        </w:rPr>
        <w:t>заключается контракт.</w:t>
      </w:r>
    </w:p>
    <w:p w:rsidR="00217562" w:rsidRPr="00DC4390" w:rsidRDefault="00217562" w:rsidP="00217562">
      <w:pPr>
        <w:widowControl w:val="0"/>
        <w:autoSpaceDE w:val="0"/>
        <w:autoSpaceDN w:val="0"/>
        <w:adjustRightInd w:val="0"/>
        <w:spacing w:after="0" w:line="240" w:lineRule="auto"/>
        <w:jc w:val="both"/>
        <w:rPr>
          <w:rStyle w:val="sectiontitle"/>
          <w:rFonts w:ascii="Times New Roman" w:hAnsi="Times New Roman" w:cs="Times New Roman"/>
          <w:sz w:val="20"/>
          <w:szCs w:val="20"/>
          <w:bdr w:val="none" w:sz="0" w:space="0" w:color="auto" w:frame="1"/>
          <w:shd w:val="clear" w:color="auto" w:fill="FFFFFF"/>
        </w:rPr>
      </w:pPr>
      <w:r w:rsidRPr="00DC4390">
        <w:rPr>
          <w:rStyle w:val="sectiontitle"/>
          <w:rFonts w:ascii="Times New Roman" w:hAnsi="Times New Roman" w:cs="Times New Roman"/>
          <w:sz w:val="20"/>
          <w:szCs w:val="20"/>
          <w:bdr w:val="none" w:sz="0" w:space="0" w:color="auto" w:frame="1"/>
          <w:shd w:val="clear" w:color="auto" w:fill="FFFFFF"/>
        </w:rPr>
        <w:t>Порядок предоставления обеспечения исполнения контракта, требования к обеспечению</w:t>
      </w:r>
    </w:p>
    <w:p w:rsidR="00217562" w:rsidRPr="00DC4390" w:rsidRDefault="00217562" w:rsidP="00217562">
      <w:pPr>
        <w:widowControl w:val="0"/>
        <w:autoSpaceDE w:val="0"/>
        <w:autoSpaceDN w:val="0"/>
        <w:adjustRightInd w:val="0"/>
        <w:spacing w:after="0" w:line="240" w:lineRule="auto"/>
        <w:jc w:val="both"/>
        <w:rPr>
          <w:rFonts w:ascii="Times New Roman" w:hAnsi="Times New Roman" w:cs="Times New Roman"/>
          <w:sz w:val="20"/>
          <w:szCs w:val="20"/>
        </w:rPr>
      </w:pPr>
      <w:r w:rsidRPr="00DC4390">
        <w:rPr>
          <w:rStyle w:val="sectioninfo"/>
          <w:rFonts w:ascii="Times New Roman" w:hAnsi="Times New Roman" w:cs="Times New Roman"/>
          <w:sz w:val="20"/>
          <w:szCs w:val="20"/>
          <w:bdr w:val="none" w:sz="0" w:space="0" w:color="auto" w:frame="1"/>
          <w:shd w:val="clear" w:color="auto" w:fill="FFFFFF"/>
        </w:rPr>
        <w:t xml:space="preserve">Исполнение контракта может обеспечиваться предоставлением независимой гарантии, соответствующей требованиям ст.45 Закона №44-ФЗ,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1 месяц, в том числе в случае его изменения в соответствии со ст.95 Закона. Независимая гарантия должна быть безотзывной и должна содержать обязательства Гаранта выплатить Бенефициару сумму Гарантии или ее часть, а именно: обязательство уплатить сумму неустойки (штрафа, пеней) предусмотренных контрактом; обязательство возместить убытки, понесенные Заказчиком в связи с неисполнением или ненадлежащим исполнением Подрядчиком своих обязательств по Контракту; обязательство уплатить сумму в размере авансового платежа (если выплата авансового платежа предусмотрена условиями контракта) при условии если бенефициаром предъявлено требование о возврате авансового платежа принципалу и оно им не выполнено. </w:t>
      </w:r>
      <w:proofErr w:type="gramStart"/>
      <w:r w:rsidRPr="00DC4390">
        <w:rPr>
          <w:rStyle w:val="sectioninfo"/>
          <w:rFonts w:ascii="Times New Roman" w:hAnsi="Times New Roman" w:cs="Times New Roman"/>
          <w:sz w:val="20"/>
          <w:szCs w:val="20"/>
          <w:bdr w:val="none" w:sz="0" w:space="0" w:color="auto" w:frame="1"/>
          <w:shd w:val="clear" w:color="auto" w:fill="FFFFFF"/>
        </w:rPr>
        <w:t>В случае заключения контракта по результатам определения поставщика в соответствии с п.1 ч.1 ст.30 Закона предусмотренный размер обеспечения исполнения контракта, в том числе предоставляемого с учетом положений ст.37 Закона, устанавливается от цены, по которой в соответствии с Законом заключается контракт, но не может составлять менее чем размер аванса.</w:t>
      </w:r>
      <w:proofErr w:type="gramEnd"/>
      <w:r w:rsidRPr="00DC4390">
        <w:rPr>
          <w:rStyle w:val="sectioninfo"/>
          <w:rFonts w:ascii="Times New Roman" w:hAnsi="Times New Roman" w:cs="Times New Roman"/>
          <w:sz w:val="20"/>
          <w:szCs w:val="20"/>
          <w:bdr w:val="none" w:sz="0" w:space="0" w:color="auto" w:frame="1"/>
          <w:shd w:val="clear" w:color="auto" w:fill="FFFFFF"/>
        </w:rPr>
        <w:t xml:space="preserve"> Участник закупки, с которым заключается контракт по результатам определения поставщика в соответствии с п.1 ч.1 ст.30 Закона, освобождается от предоставления обеспечения в соответствии с порядком, установленным ч.8.1 ст. 96 Закона.</w:t>
      </w:r>
    </w:p>
    <w:p w:rsidR="00217562" w:rsidRPr="007C2E1D" w:rsidRDefault="00217562" w:rsidP="00217562">
      <w:pPr>
        <w:widowControl w:val="0"/>
        <w:autoSpaceDE w:val="0"/>
        <w:autoSpaceDN w:val="0"/>
        <w:adjustRightInd w:val="0"/>
        <w:spacing w:after="0" w:line="240" w:lineRule="auto"/>
        <w:ind w:firstLine="708"/>
        <w:jc w:val="center"/>
        <w:rPr>
          <w:rFonts w:ascii="Times New Roman" w:hAnsi="Times New Roman" w:cs="Times New Roman"/>
          <w:b/>
          <w:sz w:val="20"/>
          <w:szCs w:val="20"/>
        </w:rPr>
      </w:pPr>
      <w:r w:rsidRPr="007C2E1D">
        <w:rPr>
          <w:rFonts w:ascii="Times New Roman" w:hAnsi="Times New Roman" w:cs="Times New Roman"/>
          <w:b/>
          <w:sz w:val="20"/>
          <w:szCs w:val="20"/>
          <w:shd w:val="clear" w:color="auto" w:fill="FFFFFF"/>
        </w:rPr>
        <w:t>Платежные реквизиты для обеспечения исполнения контракта</w:t>
      </w:r>
    </w:p>
    <w:p w:rsidR="00217562" w:rsidRPr="00071043" w:rsidRDefault="00217562" w:rsidP="00217562">
      <w:pPr>
        <w:widowControl w:val="0"/>
        <w:autoSpaceDE w:val="0"/>
        <w:autoSpaceDN w:val="0"/>
        <w:adjustRightInd w:val="0"/>
        <w:spacing w:after="0" w:line="240" w:lineRule="auto"/>
        <w:rPr>
          <w:rFonts w:ascii="Times New Roman" w:hAnsi="Times New Roman" w:cs="Times New Roman"/>
          <w:sz w:val="20"/>
        </w:rPr>
      </w:pPr>
      <w:r w:rsidRPr="00071043">
        <w:rPr>
          <w:rFonts w:ascii="Times New Roman" w:hAnsi="Times New Roman" w:cs="Times New Roman"/>
          <w:sz w:val="20"/>
        </w:rPr>
        <w:t xml:space="preserve">Получатель: Государственное бюджетное учреждение здравоохранения Камчатского края «Пенжинская районная больница», ИНН 8204000525, КПП 820401001, БИК 013002402, ОГРН 1058200090233, ОКТМО 30829402101. </w:t>
      </w:r>
    </w:p>
    <w:p w:rsidR="00217562" w:rsidRPr="00071043" w:rsidRDefault="00217562" w:rsidP="00217562">
      <w:pPr>
        <w:autoSpaceDE w:val="0"/>
        <w:autoSpaceDN w:val="0"/>
        <w:adjustRightInd w:val="0"/>
        <w:spacing w:after="0" w:line="240" w:lineRule="auto"/>
        <w:rPr>
          <w:rFonts w:ascii="Times New Roman" w:hAnsi="Times New Roman" w:cs="Times New Roman"/>
          <w:sz w:val="20"/>
        </w:rPr>
      </w:pPr>
      <w:r w:rsidRPr="00071043">
        <w:rPr>
          <w:rFonts w:ascii="Times New Roman" w:hAnsi="Times New Roman" w:cs="Times New Roman"/>
          <w:sz w:val="20"/>
        </w:rPr>
        <w:t>Банковские реквизиты:</w:t>
      </w:r>
    </w:p>
    <w:p w:rsidR="00217562" w:rsidRPr="00071043" w:rsidRDefault="00217562" w:rsidP="00217562">
      <w:pPr>
        <w:autoSpaceDE w:val="0"/>
        <w:autoSpaceDN w:val="0"/>
        <w:adjustRightInd w:val="0"/>
        <w:spacing w:after="0" w:line="240" w:lineRule="auto"/>
        <w:rPr>
          <w:rFonts w:ascii="Times New Roman" w:hAnsi="Times New Roman" w:cs="Times New Roman"/>
          <w:sz w:val="20"/>
        </w:rPr>
      </w:pPr>
      <w:r w:rsidRPr="00071043">
        <w:rPr>
          <w:rFonts w:ascii="Times New Roman" w:hAnsi="Times New Roman" w:cs="Times New Roman"/>
          <w:sz w:val="20"/>
        </w:rPr>
        <w:t>Казначейский счёт: 03224643300000003800</w:t>
      </w:r>
    </w:p>
    <w:p w:rsidR="00217562" w:rsidRPr="00071043" w:rsidRDefault="00217562" w:rsidP="00217562">
      <w:pPr>
        <w:autoSpaceDE w:val="0"/>
        <w:autoSpaceDN w:val="0"/>
        <w:adjustRightInd w:val="0"/>
        <w:spacing w:after="0" w:line="240" w:lineRule="auto"/>
        <w:rPr>
          <w:rFonts w:ascii="Times New Roman" w:hAnsi="Times New Roman" w:cs="Times New Roman"/>
          <w:sz w:val="20"/>
        </w:rPr>
      </w:pPr>
      <w:r w:rsidRPr="00071043">
        <w:rPr>
          <w:rFonts w:ascii="Times New Roman" w:hAnsi="Times New Roman" w:cs="Times New Roman"/>
          <w:sz w:val="20"/>
        </w:rPr>
        <w:t>Министерство финансов Камчатского края ОТДЕЛЕНИЕ ПЕТРОПАВЛОВСК-КАМЧАТСКИЙ БАНКА РОССИИ//УФК по Камчатскому краю г. Петропавловск-Камчатский, Единый казначейский счёт 40102810945370000031</w:t>
      </w:r>
    </w:p>
    <w:p w:rsidR="00217562" w:rsidRPr="00071043" w:rsidRDefault="00217562" w:rsidP="00217562">
      <w:pPr>
        <w:widowControl w:val="0"/>
        <w:autoSpaceDE w:val="0"/>
        <w:autoSpaceDN w:val="0"/>
        <w:adjustRightInd w:val="0"/>
        <w:spacing w:after="0" w:line="240" w:lineRule="auto"/>
        <w:rPr>
          <w:rFonts w:ascii="Times New Roman" w:hAnsi="Times New Roman" w:cs="Times New Roman"/>
          <w:sz w:val="20"/>
        </w:rPr>
      </w:pPr>
      <w:r w:rsidRPr="00071043">
        <w:rPr>
          <w:rFonts w:ascii="Times New Roman" w:hAnsi="Times New Roman" w:cs="Times New Roman"/>
          <w:sz w:val="20"/>
        </w:rPr>
        <w:t>Лицевой счет: 20386Щ06210.</w:t>
      </w:r>
    </w:p>
    <w:p w:rsidR="00217562" w:rsidRPr="00071043" w:rsidRDefault="00217562" w:rsidP="00217562">
      <w:pPr>
        <w:widowControl w:val="0"/>
        <w:autoSpaceDE w:val="0"/>
        <w:autoSpaceDN w:val="0"/>
        <w:adjustRightInd w:val="0"/>
        <w:spacing w:after="0" w:line="240" w:lineRule="auto"/>
        <w:jc w:val="both"/>
        <w:rPr>
          <w:rFonts w:ascii="Times New Roman" w:hAnsi="Times New Roman" w:cs="Times New Roman"/>
          <w:sz w:val="20"/>
        </w:rPr>
      </w:pPr>
      <w:r w:rsidRPr="00071043">
        <w:rPr>
          <w:rFonts w:ascii="Times New Roman" w:hAnsi="Times New Roman" w:cs="Times New Roman"/>
          <w:sz w:val="20"/>
        </w:rPr>
        <w:t xml:space="preserve">В назначении платежа указывать КОСГУ 00000000000000000510.  </w:t>
      </w:r>
    </w:p>
    <w:p w:rsidR="00217562" w:rsidRPr="0031160C" w:rsidRDefault="00217562" w:rsidP="00217562">
      <w:pPr>
        <w:widowControl w:val="0"/>
        <w:autoSpaceDE w:val="0"/>
        <w:autoSpaceDN w:val="0"/>
        <w:adjustRightInd w:val="0"/>
        <w:spacing w:after="0" w:line="240" w:lineRule="auto"/>
        <w:jc w:val="both"/>
        <w:rPr>
          <w:rFonts w:ascii="Times New Roman" w:hAnsi="Times New Roman" w:cs="Times New Roman"/>
          <w:sz w:val="20"/>
          <w:szCs w:val="20"/>
        </w:rPr>
      </w:pPr>
      <w:r w:rsidRPr="00071043">
        <w:rPr>
          <w:rFonts w:ascii="Times New Roman" w:hAnsi="Times New Roman" w:cs="Times New Roman"/>
          <w:sz w:val="20"/>
          <w:szCs w:val="20"/>
        </w:rPr>
        <w:t>Назначение платежа: "Перечисление денежных сре</w:t>
      </w:r>
      <w:proofErr w:type="gramStart"/>
      <w:r w:rsidRPr="00071043">
        <w:rPr>
          <w:rFonts w:ascii="Times New Roman" w:hAnsi="Times New Roman" w:cs="Times New Roman"/>
          <w:sz w:val="20"/>
          <w:szCs w:val="20"/>
        </w:rPr>
        <w:t>дств в к</w:t>
      </w:r>
      <w:proofErr w:type="gramEnd"/>
      <w:r w:rsidRPr="00071043">
        <w:rPr>
          <w:rFonts w:ascii="Times New Roman" w:hAnsi="Times New Roman" w:cs="Times New Roman"/>
          <w:sz w:val="20"/>
          <w:szCs w:val="20"/>
        </w:rPr>
        <w:t>ачестве обеспечения исполнения контракта   (извещение о проведении электронного аукциона № _____________)".</w:t>
      </w:r>
    </w:p>
    <w:p w:rsidR="00217562" w:rsidRDefault="00217562" w:rsidP="00217562">
      <w:pPr>
        <w:autoSpaceDE w:val="0"/>
        <w:autoSpaceDN w:val="0"/>
        <w:adjustRightInd w:val="0"/>
        <w:spacing w:after="0" w:line="240" w:lineRule="auto"/>
        <w:ind w:firstLine="709"/>
        <w:jc w:val="both"/>
        <w:rPr>
          <w:rFonts w:ascii="Times New Roman" w:hAnsi="Times New Roman" w:cs="Times New Roman"/>
          <w:sz w:val="20"/>
          <w:szCs w:val="20"/>
        </w:rPr>
      </w:pPr>
    </w:p>
    <w:p w:rsidR="00217562" w:rsidRPr="004B6DAE" w:rsidRDefault="008D0193" w:rsidP="00217562">
      <w:pPr>
        <w:spacing w:after="0" w:line="240" w:lineRule="auto"/>
        <w:ind w:firstLine="708"/>
        <w:jc w:val="both"/>
        <w:rPr>
          <w:rFonts w:ascii="Times New Roman" w:hAnsi="Times New Roman" w:cs="Times New Roman"/>
          <w:b/>
          <w:sz w:val="20"/>
          <w:szCs w:val="20"/>
        </w:rPr>
      </w:pPr>
      <w:r>
        <w:rPr>
          <w:rFonts w:ascii="Times New Roman" w:hAnsi="Times New Roman" w:cs="Times New Roman"/>
          <w:b/>
          <w:iCs/>
          <w:sz w:val="20"/>
          <w:szCs w:val="20"/>
        </w:rPr>
        <w:t>5</w:t>
      </w:r>
      <w:r w:rsidR="00217562" w:rsidRPr="004B6DAE">
        <w:rPr>
          <w:rFonts w:ascii="Times New Roman" w:hAnsi="Times New Roman" w:cs="Times New Roman"/>
          <w:b/>
          <w:iCs/>
          <w:sz w:val="20"/>
          <w:szCs w:val="20"/>
        </w:rPr>
        <w:t>. Обеспечения гарантийных обязательств</w:t>
      </w:r>
      <w:r w:rsidR="00217562" w:rsidRPr="004B6DAE">
        <w:rPr>
          <w:rFonts w:ascii="Times New Roman" w:hAnsi="Times New Roman" w:cs="Times New Roman"/>
          <w:b/>
          <w:sz w:val="20"/>
          <w:szCs w:val="20"/>
        </w:rPr>
        <w:t>, порядок и срок предоставления обеспечения гарантийных обязательств:</w:t>
      </w:r>
    </w:p>
    <w:p w:rsidR="00516DA9" w:rsidRPr="006018D1" w:rsidRDefault="008D0193" w:rsidP="006018D1">
      <w:pPr>
        <w:widowControl w:val="0"/>
        <w:autoSpaceDE w:val="0"/>
        <w:autoSpaceDN w:val="0"/>
        <w:adjustRightInd w:val="0"/>
        <w:spacing w:after="0" w:line="240" w:lineRule="auto"/>
        <w:ind w:left="34" w:firstLine="675"/>
        <w:jc w:val="both"/>
        <w:rPr>
          <w:rFonts w:ascii="Times New Roman" w:hAnsi="Times New Roman" w:cs="Times New Roman"/>
          <w:b/>
          <w:sz w:val="20"/>
          <w:szCs w:val="20"/>
        </w:rPr>
      </w:pPr>
      <w:r>
        <w:rPr>
          <w:rFonts w:ascii="Times New Roman" w:hAnsi="Times New Roman" w:cs="Times New Roman"/>
          <w:sz w:val="20"/>
          <w:szCs w:val="20"/>
        </w:rPr>
        <w:t>5</w:t>
      </w:r>
      <w:r w:rsidR="00217562" w:rsidRPr="00516DA9">
        <w:rPr>
          <w:rFonts w:ascii="Times New Roman" w:hAnsi="Times New Roman" w:cs="Times New Roman"/>
          <w:sz w:val="20"/>
          <w:szCs w:val="20"/>
        </w:rPr>
        <w:t>.1.</w:t>
      </w:r>
      <w:r w:rsidR="00217562" w:rsidRPr="00071043">
        <w:rPr>
          <w:rFonts w:ascii="Times New Roman" w:hAnsi="Times New Roman" w:cs="Times New Roman"/>
          <w:b/>
          <w:sz w:val="20"/>
          <w:szCs w:val="20"/>
        </w:rPr>
        <w:t xml:space="preserve">Обеспечение гарантийных обязательств – </w:t>
      </w:r>
      <w:r w:rsidR="00217562" w:rsidRPr="004B6DAE">
        <w:rPr>
          <w:rFonts w:ascii="Times New Roman" w:hAnsi="Times New Roman" w:cs="Times New Roman"/>
          <w:b/>
          <w:sz w:val="20"/>
          <w:szCs w:val="20"/>
          <w:highlight w:val="yellow"/>
        </w:rPr>
        <w:t xml:space="preserve">требование </w:t>
      </w:r>
      <w:r w:rsidR="00071043">
        <w:rPr>
          <w:rFonts w:ascii="Times New Roman" w:hAnsi="Times New Roman" w:cs="Times New Roman"/>
          <w:b/>
          <w:sz w:val="20"/>
          <w:szCs w:val="20"/>
          <w:highlight w:val="yellow"/>
        </w:rPr>
        <w:t xml:space="preserve">не </w:t>
      </w:r>
      <w:r w:rsidR="00217562" w:rsidRPr="004B6DAE">
        <w:rPr>
          <w:rFonts w:ascii="Times New Roman" w:hAnsi="Times New Roman" w:cs="Times New Roman"/>
          <w:b/>
          <w:sz w:val="20"/>
          <w:szCs w:val="20"/>
          <w:highlight w:val="yellow"/>
        </w:rPr>
        <w:t>установлено.</w:t>
      </w:r>
    </w:p>
    <w:sectPr w:rsidR="00516DA9" w:rsidRPr="006018D1" w:rsidSect="00A5414A">
      <w:pgSz w:w="11906" w:h="16838"/>
      <w:pgMar w:top="567" w:right="707"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7C98"/>
    <w:rsid w:val="00025F63"/>
    <w:rsid w:val="000438BB"/>
    <w:rsid w:val="000471DA"/>
    <w:rsid w:val="00057103"/>
    <w:rsid w:val="00071043"/>
    <w:rsid w:val="00080E18"/>
    <w:rsid w:val="000844A2"/>
    <w:rsid w:val="000977CF"/>
    <w:rsid w:val="000A247B"/>
    <w:rsid w:val="000B2A56"/>
    <w:rsid w:val="000F711B"/>
    <w:rsid w:val="001015C8"/>
    <w:rsid w:val="00123EB4"/>
    <w:rsid w:val="0012702A"/>
    <w:rsid w:val="00140DE9"/>
    <w:rsid w:val="00184358"/>
    <w:rsid w:val="001C37F4"/>
    <w:rsid w:val="001F7CD9"/>
    <w:rsid w:val="00217562"/>
    <w:rsid w:val="00226103"/>
    <w:rsid w:val="00230758"/>
    <w:rsid w:val="0023385E"/>
    <w:rsid w:val="002434E6"/>
    <w:rsid w:val="00256705"/>
    <w:rsid w:val="00260B2E"/>
    <w:rsid w:val="002723AF"/>
    <w:rsid w:val="002A2537"/>
    <w:rsid w:val="002A4169"/>
    <w:rsid w:val="002B4F54"/>
    <w:rsid w:val="002B5DA7"/>
    <w:rsid w:val="002D0CD4"/>
    <w:rsid w:val="0031160C"/>
    <w:rsid w:val="0032177C"/>
    <w:rsid w:val="00327C98"/>
    <w:rsid w:val="00345B5F"/>
    <w:rsid w:val="003562D7"/>
    <w:rsid w:val="00362E38"/>
    <w:rsid w:val="00381689"/>
    <w:rsid w:val="003A248C"/>
    <w:rsid w:val="003B552C"/>
    <w:rsid w:val="003B56E2"/>
    <w:rsid w:val="003B6435"/>
    <w:rsid w:val="003C64E8"/>
    <w:rsid w:val="003D2689"/>
    <w:rsid w:val="003E287B"/>
    <w:rsid w:val="003F24D7"/>
    <w:rsid w:val="004075B5"/>
    <w:rsid w:val="00433220"/>
    <w:rsid w:val="00462603"/>
    <w:rsid w:val="004745F1"/>
    <w:rsid w:val="00487925"/>
    <w:rsid w:val="00495558"/>
    <w:rsid w:val="004B54E1"/>
    <w:rsid w:val="004B6DAE"/>
    <w:rsid w:val="004C4CF8"/>
    <w:rsid w:val="004C585D"/>
    <w:rsid w:val="004C613C"/>
    <w:rsid w:val="004D5249"/>
    <w:rsid w:val="00516DA9"/>
    <w:rsid w:val="0052689A"/>
    <w:rsid w:val="00547F1D"/>
    <w:rsid w:val="0055640C"/>
    <w:rsid w:val="00563596"/>
    <w:rsid w:val="005A4E63"/>
    <w:rsid w:val="005B54F3"/>
    <w:rsid w:val="005C05F7"/>
    <w:rsid w:val="005C41C2"/>
    <w:rsid w:val="005C6EE5"/>
    <w:rsid w:val="005E1C3A"/>
    <w:rsid w:val="005F09A8"/>
    <w:rsid w:val="005F401D"/>
    <w:rsid w:val="006018D1"/>
    <w:rsid w:val="0060291C"/>
    <w:rsid w:val="006042B0"/>
    <w:rsid w:val="0061700F"/>
    <w:rsid w:val="0062222C"/>
    <w:rsid w:val="006256FF"/>
    <w:rsid w:val="006322DB"/>
    <w:rsid w:val="006378DF"/>
    <w:rsid w:val="00657E7A"/>
    <w:rsid w:val="00660943"/>
    <w:rsid w:val="00664405"/>
    <w:rsid w:val="006737E0"/>
    <w:rsid w:val="00684733"/>
    <w:rsid w:val="006F3CA2"/>
    <w:rsid w:val="006F5167"/>
    <w:rsid w:val="006F6F42"/>
    <w:rsid w:val="00737597"/>
    <w:rsid w:val="00753B28"/>
    <w:rsid w:val="00773416"/>
    <w:rsid w:val="00781B3D"/>
    <w:rsid w:val="00784C39"/>
    <w:rsid w:val="00786503"/>
    <w:rsid w:val="00787E37"/>
    <w:rsid w:val="007A6A6A"/>
    <w:rsid w:val="007B2E59"/>
    <w:rsid w:val="007C4D29"/>
    <w:rsid w:val="007D1743"/>
    <w:rsid w:val="007E29A5"/>
    <w:rsid w:val="007F67D3"/>
    <w:rsid w:val="00807BB4"/>
    <w:rsid w:val="0081262F"/>
    <w:rsid w:val="0081487D"/>
    <w:rsid w:val="00831182"/>
    <w:rsid w:val="00852E7C"/>
    <w:rsid w:val="0087651C"/>
    <w:rsid w:val="008833AF"/>
    <w:rsid w:val="008878D5"/>
    <w:rsid w:val="008A5C73"/>
    <w:rsid w:val="008C29EA"/>
    <w:rsid w:val="008D0193"/>
    <w:rsid w:val="008D636D"/>
    <w:rsid w:val="008E0A35"/>
    <w:rsid w:val="009051BF"/>
    <w:rsid w:val="009362D7"/>
    <w:rsid w:val="00965244"/>
    <w:rsid w:val="00984FE2"/>
    <w:rsid w:val="00996AFC"/>
    <w:rsid w:val="009A2800"/>
    <w:rsid w:val="009B123B"/>
    <w:rsid w:val="009E47E3"/>
    <w:rsid w:val="00A1627C"/>
    <w:rsid w:val="00A256A8"/>
    <w:rsid w:val="00A258AD"/>
    <w:rsid w:val="00A26BBF"/>
    <w:rsid w:val="00A33194"/>
    <w:rsid w:val="00A41160"/>
    <w:rsid w:val="00A5414A"/>
    <w:rsid w:val="00A60711"/>
    <w:rsid w:val="00A6119F"/>
    <w:rsid w:val="00A84943"/>
    <w:rsid w:val="00AB0F4E"/>
    <w:rsid w:val="00AB14E5"/>
    <w:rsid w:val="00AB6F5F"/>
    <w:rsid w:val="00AC2C90"/>
    <w:rsid w:val="00AC52BF"/>
    <w:rsid w:val="00B049D7"/>
    <w:rsid w:val="00B46EAD"/>
    <w:rsid w:val="00B477A1"/>
    <w:rsid w:val="00B52821"/>
    <w:rsid w:val="00B57C67"/>
    <w:rsid w:val="00B623ED"/>
    <w:rsid w:val="00B70F15"/>
    <w:rsid w:val="00B7499A"/>
    <w:rsid w:val="00B95225"/>
    <w:rsid w:val="00BA50EE"/>
    <w:rsid w:val="00BD4B0E"/>
    <w:rsid w:val="00BD4C81"/>
    <w:rsid w:val="00BD5F37"/>
    <w:rsid w:val="00C10929"/>
    <w:rsid w:val="00C177A1"/>
    <w:rsid w:val="00C57F4F"/>
    <w:rsid w:val="00C60A97"/>
    <w:rsid w:val="00C62A24"/>
    <w:rsid w:val="00C70540"/>
    <w:rsid w:val="00C73C6A"/>
    <w:rsid w:val="00C73F9E"/>
    <w:rsid w:val="00C858FA"/>
    <w:rsid w:val="00C92CF4"/>
    <w:rsid w:val="00CA760D"/>
    <w:rsid w:val="00CB43BF"/>
    <w:rsid w:val="00CC7EA6"/>
    <w:rsid w:val="00CD6AB3"/>
    <w:rsid w:val="00CE3A0B"/>
    <w:rsid w:val="00CE5428"/>
    <w:rsid w:val="00D005C8"/>
    <w:rsid w:val="00D25147"/>
    <w:rsid w:val="00D30C28"/>
    <w:rsid w:val="00D77292"/>
    <w:rsid w:val="00D86F8F"/>
    <w:rsid w:val="00D93470"/>
    <w:rsid w:val="00D97946"/>
    <w:rsid w:val="00DA1F58"/>
    <w:rsid w:val="00DB1DE8"/>
    <w:rsid w:val="00DB4796"/>
    <w:rsid w:val="00DC0FF6"/>
    <w:rsid w:val="00DC11A7"/>
    <w:rsid w:val="00DD352C"/>
    <w:rsid w:val="00DD649B"/>
    <w:rsid w:val="00DE2820"/>
    <w:rsid w:val="00E120CB"/>
    <w:rsid w:val="00E17DD6"/>
    <w:rsid w:val="00E24475"/>
    <w:rsid w:val="00E27AD5"/>
    <w:rsid w:val="00E30ADB"/>
    <w:rsid w:val="00E35E59"/>
    <w:rsid w:val="00E37354"/>
    <w:rsid w:val="00E65BD5"/>
    <w:rsid w:val="00E71617"/>
    <w:rsid w:val="00E841C8"/>
    <w:rsid w:val="00E9052F"/>
    <w:rsid w:val="00ED68D3"/>
    <w:rsid w:val="00F453FB"/>
    <w:rsid w:val="00F601E0"/>
    <w:rsid w:val="00F736A7"/>
    <w:rsid w:val="00F81570"/>
    <w:rsid w:val="00F961F2"/>
    <w:rsid w:val="00FB025D"/>
    <w:rsid w:val="00FC0A56"/>
    <w:rsid w:val="00FE57C0"/>
    <w:rsid w:val="00FF5A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D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434E6"/>
    <w:pPr>
      <w:widowControl w:val="0"/>
      <w:snapToGrid w:val="0"/>
      <w:spacing w:after="0" w:line="240" w:lineRule="auto"/>
      <w:ind w:firstLine="720"/>
    </w:pPr>
    <w:rPr>
      <w:rFonts w:ascii="Arial" w:eastAsia="Times New Roman" w:hAnsi="Arial" w:cs="Times New Roman"/>
      <w:sz w:val="20"/>
      <w:szCs w:val="20"/>
    </w:rPr>
  </w:style>
  <w:style w:type="paragraph" w:styleId="a3">
    <w:name w:val="List Paragraph"/>
    <w:basedOn w:val="a"/>
    <w:uiPriority w:val="34"/>
    <w:qFormat/>
    <w:rsid w:val="009362D7"/>
    <w:pPr>
      <w:suppressAutoHyphens/>
      <w:spacing w:after="0" w:line="240" w:lineRule="auto"/>
      <w:ind w:left="720"/>
      <w:contextualSpacing/>
    </w:pPr>
    <w:rPr>
      <w:rFonts w:ascii="Times New Roman" w:eastAsia="Times New Roman" w:hAnsi="Times New Roman" w:cs="Times New Roman"/>
      <w:color w:val="000000"/>
      <w:sz w:val="24"/>
      <w:szCs w:val="20"/>
      <w:lang w:eastAsia="ar-SA"/>
    </w:rPr>
  </w:style>
  <w:style w:type="paragraph" w:customStyle="1" w:styleId="ConsPlusNormal">
    <w:name w:val="ConsPlusNormal"/>
    <w:link w:val="ConsPlusNormal0"/>
    <w:rsid w:val="00E71617"/>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rsid w:val="00E71617"/>
    <w:rPr>
      <w:rFonts w:ascii="Arial" w:eastAsia="Times New Roman" w:hAnsi="Arial" w:cs="Arial"/>
    </w:rPr>
  </w:style>
  <w:style w:type="paragraph" w:styleId="a4">
    <w:name w:val="Normal (Web)"/>
    <w:basedOn w:val="a"/>
    <w:uiPriority w:val="99"/>
    <w:unhideWhenUsed/>
    <w:rsid w:val="004B6DAE"/>
    <w:rPr>
      <w:rFonts w:ascii="Times New Roman" w:eastAsia="Calibri" w:hAnsi="Times New Roman" w:cs="Times New Roman"/>
      <w:sz w:val="24"/>
      <w:szCs w:val="24"/>
      <w:lang w:eastAsia="en-US"/>
    </w:rPr>
  </w:style>
  <w:style w:type="character" w:customStyle="1" w:styleId="spellchecker-word-highlight">
    <w:name w:val="spellchecker-word-highlight"/>
    <w:basedOn w:val="a0"/>
    <w:rsid w:val="00753B28"/>
  </w:style>
  <w:style w:type="character" w:customStyle="1" w:styleId="fontboldtexttd">
    <w:name w:val="fontboldtexttd"/>
    <w:basedOn w:val="a0"/>
    <w:rsid w:val="006042B0"/>
  </w:style>
  <w:style w:type="character" w:customStyle="1" w:styleId="nmb">
    <w:name w:val="nmb"/>
    <w:basedOn w:val="a0"/>
    <w:rsid w:val="006042B0"/>
  </w:style>
  <w:style w:type="character" w:customStyle="1" w:styleId="nmckcurrencynameelement">
    <w:name w:val="nmckcurrencynameelement"/>
    <w:basedOn w:val="a0"/>
    <w:rsid w:val="006042B0"/>
  </w:style>
  <w:style w:type="character" w:customStyle="1" w:styleId="sectiontitle">
    <w:name w:val="section__title"/>
    <w:basedOn w:val="a0"/>
    <w:rsid w:val="00217562"/>
  </w:style>
  <w:style w:type="character" w:customStyle="1" w:styleId="sectioninfo">
    <w:name w:val="section__info"/>
    <w:basedOn w:val="a0"/>
    <w:rsid w:val="00217562"/>
  </w:style>
  <w:style w:type="character" w:styleId="a5">
    <w:name w:val="Hyperlink"/>
    <w:basedOn w:val="a0"/>
    <w:uiPriority w:val="99"/>
    <w:unhideWhenUsed/>
    <w:rsid w:val="006322DB"/>
    <w:rPr>
      <w:color w:val="0000FF" w:themeColor="hyperlink"/>
      <w:u w:val="single"/>
    </w:rPr>
  </w:style>
  <w:style w:type="paragraph" w:customStyle="1" w:styleId="s1">
    <w:name w:val="s_1"/>
    <w:basedOn w:val="a"/>
    <w:rsid w:val="00AB14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_9"/>
    <w:basedOn w:val="a"/>
    <w:rsid w:val="00AB14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18220172">
      <w:bodyDiv w:val="1"/>
      <w:marLeft w:val="0"/>
      <w:marRight w:val="0"/>
      <w:marTop w:val="0"/>
      <w:marBottom w:val="0"/>
      <w:divBdr>
        <w:top w:val="none" w:sz="0" w:space="0" w:color="auto"/>
        <w:left w:val="none" w:sz="0" w:space="0" w:color="auto"/>
        <w:bottom w:val="none" w:sz="0" w:space="0" w:color="auto"/>
        <w:right w:val="none" w:sz="0" w:space="0" w:color="auto"/>
      </w:divBdr>
      <w:divsChild>
        <w:div w:id="1895386522">
          <w:marLeft w:val="0"/>
          <w:marRight w:val="0"/>
          <w:marTop w:val="0"/>
          <w:marBottom w:val="0"/>
          <w:divBdr>
            <w:top w:val="none" w:sz="0" w:space="0" w:color="auto"/>
            <w:left w:val="none" w:sz="0" w:space="0" w:color="auto"/>
            <w:bottom w:val="none" w:sz="0" w:space="0" w:color="auto"/>
            <w:right w:val="none" w:sz="0" w:space="0" w:color="auto"/>
          </w:divBdr>
          <w:divsChild>
            <w:div w:id="627928538">
              <w:marLeft w:val="0"/>
              <w:marRight w:val="0"/>
              <w:marTop w:val="0"/>
              <w:marBottom w:val="0"/>
              <w:divBdr>
                <w:top w:val="none" w:sz="0" w:space="0" w:color="auto"/>
                <w:left w:val="none" w:sz="0" w:space="0" w:color="auto"/>
                <w:bottom w:val="none" w:sz="0" w:space="0" w:color="auto"/>
                <w:right w:val="none" w:sz="0" w:space="0" w:color="auto"/>
              </w:divBdr>
              <w:divsChild>
                <w:div w:id="1423530925">
                  <w:marLeft w:val="0"/>
                  <w:marRight w:val="0"/>
                  <w:marTop w:val="163"/>
                  <w:marBottom w:val="163"/>
                  <w:divBdr>
                    <w:top w:val="none" w:sz="0" w:space="0" w:color="auto"/>
                    <w:left w:val="none" w:sz="0" w:space="0" w:color="auto"/>
                    <w:bottom w:val="none" w:sz="0" w:space="0" w:color="auto"/>
                    <w:right w:val="none" w:sz="0" w:space="0" w:color="auto"/>
                  </w:divBdr>
                  <w:divsChild>
                    <w:div w:id="309484919">
                      <w:marLeft w:val="0"/>
                      <w:marRight w:val="0"/>
                      <w:marTop w:val="0"/>
                      <w:marBottom w:val="0"/>
                      <w:divBdr>
                        <w:top w:val="none" w:sz="0" w:space="0" w:color="auto"/>
                        <w:left w:val="none" w:sz="0" w:space="0" w:color="auto"/>
                        <w:bottom w:val="none" w:sz="0" w:space="0" w:color="auto"/>
                        <w:right w:val="none" w:sz="0" w:space="0" w:color="auto"/>
                      </w:divBdr>
                      <w:divsChild>
                        <w:div w:id="972641827">
                          <w:marLeft w:val="0"/>
                          <w:marRight w:val="0"/>
                          <w:marTop w:val="0"/>
                          <w:marBottom w:val="0"/>
                          <w:divBdr>
                            <w:top w:val="none" w:sz="0" w:space="0" w:color="auto"/>
                            <w:left w:val="none" w:sz="0" w:space="0" w:color="auto"/>
                            <w:bottom w:val="none" w:sz="0" w:space="0" w:color="auto"/>
                            <w:right w:val="none" w:sz="0" w:space="0" w:color="auto"/>
                          </w:divBdr>
                          <w:divsChild>
                            <w:div w:id="229269949">
                              <w:marLeft w:val="0"/>
                              <w:marRight w:val="0"/>
                              <w:marTop w:val="0"/>
                              <w:marBottom w:val="0"/>
                              <w:divBdr>
                                <w:top w:val="none" w:sz="0" w:space="0" w:color="auto"/>
                                <w:left w:val="none" w:sz="0" w:space="0" w:color="auto"/>
                                <w:bottom w:val="none" w:sz="0" w:space="0" w:color="auto"/>
                                <w:right w:val="none" w:sz="0" w:space="0" w:color="auto"/>
                              </w:divBdr>
                              <w:divsChild>
                                <w:div w:id="1578006353">
                                  <w:marLeft w:val="0"/>
                                  <w:marRight w:val="0"/>
                                  <w:marTop w:val="0"/>
                                  <w:marBottom w:val="0"/>
                                  <w:divBdr>
                                    <w:top w:val="none" w:sz="0" w:space="0" w:color="auto"/>
                                    <w:left w:val="none" w:sz="0" w:space="0" w:color="auto"/>
                                    <w:bottom w:val="none" w:sz="0" w:space="0" w:color="auto"/>
                                    <w:right w:val="none" w:sz="0" w:space="0" w:color="auto"/>
                                  </w:divBdr>
                                  <w:divsChild>
                                    <w:div w:id="805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9187432">
      <w:bodyDiv w:val="1"/>
      <w:marLeft w:val="0"/>
      <w:marRight w:val="0"/>
      <w:marTop w:val="0"/>
      <w:marBottom w:val="0"/>
      <w:divBdr>
        <w:top w:val="none" w:sz="0" w:space="0" w:color="auto"/>
        <w:left w:val="none" w:sz="0" w:space="0" w:color="auto"/>
        <w:bottom w:val="none" w:sz="0" w:space="0" w:color="auto"/>
        <w:right w:val="none" w:sz="0" w:space="0" w:color="auto"/>
      </w:divBdr>
      <w:divsChild>
        <w:div w:id="475150091">
          <w:marLeft w:val="0"/>
          <w:marRight w:val="0"/>
          <w:marTop w:val="0"/>
          <w:marBottom w:val="0"/>
          <w:divBdr>
            <w:top w:val="none" w:sz="0" w:space="0" w:color="auto"/>
            <w:left w:val="none" w:sz="0" w:space="0" w:color="auto"/>
            <w:bottom w:val="none" w:sz="0" w:space="0" w:color="auto"/>
            <w:right w:val="none" w:sz="0" w:space="0" w:color="auto"/>
          </w:divBdr>
          <w:divsChild>
            <w:div w:id="165748672">
              <w:marLeft w:val="0"/>
              <w:marRight w:val="0"/>
              <w:marTop w:val="0"/>
              <w:marBottom w:val="0"/>
              <w:divBdr>
                <w:top w:val="none" w:sz="0" w:space="0" w:color="auto"/>
                <w:left w:val="none" w:sz="0" w:space="0" w:color="auto"/>
                <w:bottom w:val="none" w:sz="0" w:space="0" w:color="auto"/>
                <w:right w:val="none" w:sz="0" w:space="0" w:color="auto"/>
              </w:divBdr>
              <w:divsChild>
                <w:div w:id="1769545423">
                  <w:marLeft w:val="0"/>
                  <w:marRight w:val="0"/>
                  <w:marTop w:val="163"/>
                  <w:marBottom w:val="163"/>
                  <w:divBdr>
                    <w:top w:val="none" w:sz="0" w:space="0" w:color="auto"/>
                    <w:left w:val="none" w:sz="0" w:space="0" w:color="auto"/>
                    <w:bottom w:val="none" w:sz="0" w:space="0" w:color="auto"/>
                    <w:right w:val="none" w:sz="0" w:space="0" w:color="auto"/>
                  </w:divBdr>
                  <w:divsChild>
                    <w:div w:id="316690624">
                      <w:marLeft w:val="0"/>
                      <w:marRight w:val="0"/>
                      <w:marTop w:val="0"/>
                      <w:marBottom w:val="0"/>
                      <w:divBdr>
                        <w:top w:val="none" w:sz="0" w:space="0" w:color="auto"/>
                        <w:left w:val="none" w:sz="0" w:space="0" w:color="auto"/>
                        <w:bottom w:val="none" w:sz="0" w:space="0" w:color="auto"/>
                        <w:right w:val="none" w:sz="0" w:space="0" w:color="auto"/>
                      </w:divBdr>
                      <w:divsChild>
                        <w:div w:id="199319386">
                          <w:marLeft w:val="0"/>
                          <w:marRight w:val="0"/>
                          <w:marTop w:val="0"/>
                          <w:marBottom w:val="0"/>
                          <w:divBdr>
                            <w:top w:val="none" w:sz="0" w:space="0" w:color="auto"/>
                            <w:left w:val="none" w:sz="0" w:space="0" w:color="auto"/>
                            <w:bottom w:val="none" w:sz="0" w:space="0" w:color="auto"/>
                            <w:right w:val="none" w:sz="0" w:space="0" w:color="auto"/>
                          </w:divBdr>
                          <w:divsChild>
                            <w:div w:id="825244506">
                              <w:marLeft w:val="0"/>
                              <w:marRight w:val="0"/>
                              <w:marTop w:val="0"/>
                              <w:marBottom w:val="0"/>
                              <w:divBdr>
                                <w:top w:val="none" w:sz="0" w:space="0" w:color="auto"/>
                                <w:left w:val="none" w:sz="0" w:space="0" w:color="auto"/>
                                <w:bottom w:val="none" w:sz="0" w:space="0" w:color="auto"/>
                                <w:right w:val="none" w:sz="0" w:space="0" w:color="auto"/>
                              </w:divBdr>
                              <w:divsChild>
                                <w:div w:id="2008484399">
                                  <w:marLeft w:val="0"/>
                                  <w:marRight w:val="0"/>
                                  <w:marTop w:val="0"/>
                                  <w:marBottom w:val="0"/>
                                  <w:divBdr>
                                    <w:top w:val="none" w:sz="0" w:space="0" w:color="auto"/>
                                    <w:left w:val="none" w:sz="0" w:space="0" w:color="auto"/>
                                    <w:bottom w:val="none" w:sz="0" w:space="0" w:color="auto"/>
                                    <w:right w:val="none" w:sz="0" w:space="0" w:color="auto"/>
                                  </w:divBdr>
                                  <w:divsChild>
                                    <w:div w:id="9950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9981249">
      <w:bodyDiv w:val="1"/>
      <w:marLeft w:val="0"/>
      <w:marRight w:val="0"/>
      <w:marTop w:val="0"/>
      <w:marBottom w:val="0"/>
      <w:divBdr>
        <w:top w:val="none" w:sz="0" w:space="0" w:color="auto"/>
        <w:left w:val="none" w:sz="0" w:space="0" w:color="auto"/>
        <w:bottom w:val="none" w:sz="0" w:space="0" w:color="auto"/>
        <w:right w:val="none" w:sz="0" w:space="0" w:color="auto"/>
      </w:divBdr>
      <w:divsChild>
        <w:div w:id="901067265">
          <w:marLeft w:val="0"/>
          <w:marRight w:val="0"/>
          <w:marTop w:val="0"/>
          <w:marBottom w:val="0"/>
          <w:divBdr>
            <w:top w:val="none" w:sz="0" w:space="0" w:color="auto"/>
            <w:left w:val="none" w:sz="0" w:space="0" w:color="auto"/>
            <w:bottom w:val="none" w:sz="0" w:space="0" w:color="auto"/>
            <w:right w:val="none" w:sz="0" w:space="0" w:color="auto"/>
          </w:divBdr>
          <w:divsChild>
            <w:div w:id="1264411623">
              <w:marLeft w:val="0"/>
              <w:marRight w:val="0"/>
              <w:marTop w:val="0"/>
              <w:marBottom w:val="0"/>
              <w:divBdr>
                <w:top w:val="none" w:sz="0" w:space="0" w:color="auto"/>
                <w:left w:val="none" w:sz="0" w:space="0" w:color="auto"/>
                <w:bottom w:val="none" w:sz="0" w:space="0" w:color="auto"/>
                <w:right w:val="none" w:sz="0" w:space="0" w:color="auto"/>
              </w:divBdr>
              <w:divsChild>
                <w:div w:id="1915511573">
                  <w:marLeft w:val="0"/>
                  <w:marRight w:val="0"/>
                  <w:marTop w:val="163"/>
                  <w:marBottom w:val="163"/>
                  <w:divBdr>
                    <w:top w:val="none" w:sz="0" w:space="0" w:color="auto"/>
                    <w:left w:val="none" w:sz="0" w:space="0" w:color="auto"/>
                    <w:bottom w:val="none" w:sz="0" w:space="0" w:color="auto"/>
                    <w:right w:val="none" w:sz="0" w:space="0" w:color="auto"/>
                  </w:divBdr>
                  <w:divsChild>
                    <w:div w:id="509368279">
                      <w:marLeft w:val="0"/>
                      <w:marRight w:val="0"/>
                      <w:marTop w:val="0"/>
                      <w:marBottom w:val="0"/>
                      <w:divBdr>
                        <w:top w:val="none" w:sz="0" w:space="0" w:color="auto"/>
                        <w:left w:val="none" w:sz="0" w:space="0" w:color="auto"/>
                        <w:bottom w:val="none" w:sz="0" w:space="0" w:color="auto"/>
                        <w:right w:val="none" w:sz="0" w:space="0" w:color="auto"/>
                      </w:divBdr>
                      <w:divsChild>
                        <w:div w:id="1698501387">
                          <w:marLeft w:val="0"/>
                          <w:marRight w:val="0"/>
                          <w:marTop w:val="0"/>
                          <w:marBottom w:val="0"/>
                          <w:divBdr>
                            <w:top w:val="none" w:sz="0" w:space="0" w:color="auto"/>
                            <w:left w:val="none" w:sz="0" w:space="0" w:color="auto"/>
                            <w:bottom w:val="none" w:sz="0" w:space="0" w:color="auto"/>
                            <w:right w:val="none" w:sz="0" w:space="0" w:color="auto"/>
                          </w:divBdr>
                          <w:divsChild>
                            <w:div w:id="1590699140">
                              <w:marLeft w:val="0"/>
                              <w:marRight w:val="0"/>
                              <w:marTop w:val="0"/>
                              <w:marBottom w:val="0"/>
                              <w:divBdr>
                                <w:top w:val="none" w:sz="0" w:space="0" w:color="auto"/>
                                <w:left w:val="none" w:sz="0" w:space="0" w:color="auto"/>
                                <w:bottom w:val="none" w:sz="0" w:space="0" w:color="auto"/>
                                <w:right w:val="none" w:sz="0" w:space="0" w:color="auto"/>
                              </w:divBdr>
                              <w:divsChild>
                                <w:div w:id="1740178104">
                                  <w:marLeft w:val="0"/>
                                  <w:marRight w:val="0"/>
                                  <w:marTop w:val="0"/>
                                  <w:marBottom w:val="0"/>
                                  <w:divBdr>
                                    <w:top w:val="none" w:sz="0" w:space="0" w:color="auto"/>
                                    <w:left w:val="none" w:sz="0" w:space="0" w:color="auto"/>
                                    <w:bottom w:val="none" w:sz="0" w:space="0" w:color="auto"/>
                                    <w:right w:val="none" w:sz="0" w:space="0" w:color="auto"/>
                                  </w:divBdr>
                                  <w:divsChild>
                                    <w:div w:id="39139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676604">
      <w:bodyDiv w:val="1"/>
      <w:marLeft w:val="0"/>
      <w:marRight w:val="0"/>
      <w:marTop w:val="0"/>
      <w:marBottom w:val="0"/>
      <w:divBdr>
        <w:top w:val="none" w:sz="0" w:space="0" w:color="auto"/>
        <w:left w:val="none" w:sz="0" w:space="0" w:color="auto"/>
        <w:bottom w:val="none" w:sz="0" w:space="0" w:color="auto"/>
        <w:right w:val="none" w:sz="0" w:space="0" w:color="auto"/>
      </w:divBdr>
      <w:divsChild>
        <w:div w:id="1980301594">
          <w:marLeft w:val="0"/>
          <w:marRight w:val="0"/>
          <w:marTop w:val="160"/>
          <w:marBottom w:val="160"/>
          <w:divBdr>
            <w:top w:val="none" w:sz="0" w:space="0" w:color="auto"/>
            <w:left w:val="none" w:sz="0" w:space="0" w:color="auto"/>
            <w:bottom w:val="none" w:sz="0" w:space="0" w:color="auto"/>
            <w:right w:val="none" w:sz="0" w:space="0" w:color="auto"/>
          </w:divBdr>
        </w:div>
      </w:divsChild>
    </w:div>
    <w:div w:id="1635016851">
      <w:bodyDiv w:val="1"/>
      <w:marLeft w:val="0"/>
      <w:marRight w:val="0"/>
      <w:marTop w:val="0"/>
      <w:marBottom w:val="0"/>
      <w:divBdr>
        <w:top w:val="none" w:sz="0" w:space="0" w:color="auto"/>
        <w:left w:val="none" w:sz="0" w:space="0" w:color="auto"/>
        <w:bottom w:val="none" w:sz="0" w:space="0" w:color="auto"/>
        <w:right w:val="none" w:sz="0" w:space="0" w:color="auto"/>
      </w:divBdr>
    </w:div>
    <w:div w:id="1863741451">
      <w:bodyDiv w:val="1"/>
      <w:marLeft w:val="0"/>
      <w:marRight w:val="0"/>
      <w:marTop w:val="0"/>
      <w:marBottom w:val="0"/>
      <w:divBdr>
        <w:top w:val="none" w:sz="0" w:space="0" w:color="auto"/>
        <w:left w:val="none" w:sz="0" w:space="0" w:color="auto"/>
        <w:bottom w:val="none" w:sz="0" w:space="0" w:color="auto"/>
        <w:right w:val="none" w:sz="0" w:space="0" w:color="auto"/>
      </w:divBdr>
      <w:divsChild>
        <w:div w:id="580874911">
          <w:marLeft w:val="0"/>
          <w:marRight w:val="0"/>
          <w:marTop w:val="0"/>
          <w:marBottom w:val="0"/>
          <w:divBdr>
            <w:top w:val="none" w:sz="0" w:space="0" w:color="auto"/>
            <w:left w:val="none" w:sz="0" w:space="0" w:color="auto"/>
            <w:bottom w:val="none" w:sz="0" w:space="0" w:color="auto"/>
            <w:right w:val="none" w:sz="0" w:space="0" w:color="auto"/>
          </w:divBdr>
          <w:divsChild>
            <w:div w:id="1953435430">
              <w:marLeft w:val="0"/>
              <w:marRight w:val="0"/>
              <w:marTop w:val="0"/>
              <w:marBottom w:val="0"/>
              <w:divBdr>
                <w:top w:val="none" w:sz="0" w:space="0" w:color="auto"/>
                <w:left w:val="none" w:sz="0" w:space="0" w:color="auto"/>
                <w:bottom w:val="none" w:sz="0" w:space="0" w:color="auto"/>
                <w:right w:val="none" w:sz="0" w:space="0" w:color="auto"/>
              </w:divBdr>
              <w:divsChild>
                <w:div w:id="1820534896">
                  <w:marLeft w:val="0"/>
                  <w:marRight w:val="0"/>
                  <w:marTop w:val="163"/>
                  <w:marBottom w:val="163"/>
                  <w:divBdr>
                    <w:top w:val="none" w:sz="0" w:space="0" w:color="auto"/>
                    <w:left w:val="none" w:sz="0" w:space="0" w:color="auto"/>
                    <w:bottom w:val="none" w:sz="0" w:space="0" w:color="auto"/>
                    <w:right w:val="none" w:sz="0" w:space="0" w:color="auto"/>
                  </w:divBdr>
                  <w:divsChild>
                    <w:div w:id="627321545">
                      <w:marLeft w:val="0"/>
                      <w:marRight w:val="0"/>
                      <w:marTop w:val="0"/>
                      <w:marBottom w:val="0"/>
                      <w:divBdr>
                        <w:top w:val="none" w:sz="0" w:space="0" w:color="auto"/>
                        <w:left w:val="none" w:sz="0" w:space="0" w:color="auto"/>
                        <w:bottom w:val="none" w:sz="0" w:space="0" w:color="auto"/>
                        <w:right w:val="none" w:sz="0" w:space="0" w:color="auto"/>
                      </w:divBdr>
                      <w:divsChild>
                        <w:div w:id="1056733207">
                          <w:marLeft w:val="0"/>
                          <w:marRight w:val="0"/>
                          <w:marTop w:val="0"/>
                          <w:marBottom w:val="0"/>
                          <w:divBdr>
                            <w:top w:val="none" w:sz="0" w:space="0" w:color="auto"/>
                            <w:left w:val="none" w:sz="0" w:space="0" w:color="auto"/>
                            <w:bottom w:val="none" w:sz="0" w:space="0" w:color="auto"/>
                            <w:right w:val="none" w:sz="0" w:space="0" w:color="auto"/>
                          </w:divBdr>
                          <w:divsChild>
                            <w:div w:id="220755404">
                              <w:marLeft w:val="0"/>
                              <w:marRight w:val="0"/>
                              <w:marTop w:val="0"/>
                              <w:marBottom w:val="0"/>
                              <w:divBdr>
                                <w:top w:val="none" w:sz="0" w:space="0" w:color="auto"/>
                                <w:left w:val="none" w:sz="0" w:space="0" w:color="auto"/>
                                <w:bottom w:val="none" w:sz="0" w:space="0" w:color="auto"/>
                                <w:right w:val="none" w:sz="0" w:space="0" w:color="auto"/>
                              </w:divBdr>
                              <w:divsChild>
                                <w:div w:id="552693197">
                                  <w:marLeft w:val="0"/>
                                  <w:marRight w:val="0"/>
                                  <w:marTop w:val="0"/>
                                  <w:marBottom w:val="0"/>
                                  <w:divBdr>
                                    <w:top w:val="none" w:sz="0" w:space="0" w:color="auto"/>
                                    <w:left w:val="none" w:sz="0" w:space="0" w:color="auto"/>
                                    <w:bottom w:val="none" w:sz="0" w:space="0" w:color="auto"/>
                                    <w:right w:val="none" w:sz="0" w:space="0" w:color="auto"/>
                                  </w:divBdr>
                                  <w:divsChild>
                                    <w:div w:id="121434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0306705">
      <w:bodyDiv w:val="1"/>
      <w:marLeft w:val="0"/>
      <w:marRight w:val="0"/>
      <w:marTop w:val="0"/>
      <w:marBottom w:val="0"/>
      <w:divBdr>
        <w:top w:val="none" w:sz="0" w:space="0" w:color="auto"/>
        <w:left w:val="none" w:sz="0" w:space="0" w:color="auto"/>
        <w:bottom w:val="none" w:sz="0" w:space="0" w:color="auto"/>
        <w:right w:val="none" w:sz="0" w:space="0" w:color="auto"/>
      </w:divBdr>
      <w:divsChild>
        <w:div w:id="1255016909">
          <w:marLeft w:val="0"/>
          <w:marRight w:val="0"/>
          <w:marTop w:val="0"/>
          <w:marBottom w:val="0"/>
          <w:divBdr>
            <w:top w:val="none" w:sz="0" w:space="0" w:color="auto"/>
            <w:left w:val="none" w:sz="0" w:space="0" w:color="auto"/>
            <w:bottom w:val="none" w:sz="0" w:space="0" w:color="auto"/>
            <w:right w:val="none" w:sz="0" w:space="0" w:color="auto"/>
          </w:divBdr>
          <w:divsChild>
            <w:div w:id="2049377152">
              <w:marLeft w:val="0"/>
              <w:marRight w:val="0"/>
              <w:marTop w:val="0"/>
              <w:marBottom w:val="0"/>
              <w:divBdr>
                <w:top w:val="none" w:sz="0" w:space="0" w:color="auto"/>
                <w:left w:val="none" w:sz="0" w:space="0" w:color="auto"/>
                <w:bottom w:val="none" w:sz="0" w:space="0" w:color="auto"/>
                <w:right w:val="none" w:sz="0" w:space="0" w:color="auto"/>
              </w:divBdr>
              <w:divsChild>
                <w:div w:id="811025546">
                  <w:marLeft w:val="0"/>
                  <w:marRight w:val="0"/>
                  <w:marTop w:val="163"/>
                  <w:marBottom w:val="163"/>
                  <w:divBdr>
                    <w:top w:val="none" w:sz="0" w:space="0" w:color="auto"/>
                    <w:left w:val="none" w:sz="0" w:space="0" w:color="auto"/>
                    <w:bottom w:val="none" w:sz="0" w:space="0" w:color="auto"/>
                    <w:right w:val="none" w:sz="0" w:space="0" w:color="auto"/>
                  </w:divBdr>
                  <w:divsChild>
                    <w:div w:id="345064220">
                      <w:marLeft w:val="0"/>
                      <w:marRight w:val="0"/>
                      <w:marTop w:val="0"/>
                      <w:marBottom w:val="0"/>
                      <w:divBdr>
                        <w:top w:val="none" w:sz="0" w:space="0" w:color="auto"/>
                        <w:left w:val="none" w:sz="0" w:space="0" w:color="auto"/>
                        <w:bottom w:val="none" w:sz="0" w:space="0" w:color="auto"/>
                        <w:right w:val="none" w:sz="0" w:space="0" w:color="auto"/>
                      </w:divBdr>
                      <w:divsChild>
                        <w:div w:id="2136020670">
                          <w:marLeft w:val="0"/>
                          <w:marRight w:val="0"/>
                          <w:marTop w:val="0"/>
                          <w:marBottom w:val="0"/>
                          <w:divBdr>
                            <w:top w:val="none" w:sz="0" w:space="0" w:color="auto"/>
                            <w:left w:val="none" w:sz="0" w:space="0" w:color="auto"/>
                            <w:bottom w:val="none" w:sz="0" w:space="0" w:color="auto"/>
                            <w:right w:val="none" w:sz="0" w:space="0" w:color="auto"/>
                          </w:divBdr>
                          <w:divsChild>
                            <w:div w:id="394160168">
                              <w:marLeft w:val="0"/>
                              <w:marRight w:val="0"/>
                              <w:marTop w:val="0"/>
                              <w:marBottom w:val="0"/>
                              <w:divBdr>
                                <w:top w:val="none" w:sz="0" w:space="0" w:color="auto"/>
                                <w:left w:val="none" w:sz="0" w:space="0" w:color="auto"/>
                                <w:bottom w:val="none" w:sz="0" w:space="0" w:color="auto"/>
                                <w:right w:val="none" w:sz="0" w:space="0" w:color="auto"/>
                              </w:divBdr>
                              <w:divsChild>
                                <w:div w:id="1567296120">
                                  <w:marLeft w:val="0"/>
                                  <w:marRight w:val="0"/>
                                  <w:marTop w:val="0"/>
                                  <w:marBottom w:val="0"/>
                                  <w:divBdr>
                                    <w:top w:val="none" w:sz="0" w:space="0" w:color="auto"/>
                                    <w:left w:val="none" w:sz="0" w:space="0" w:color="auto"/>
                                    <w:bottom w:val="none" w:sz="0" w:space="0" w:color="auto"/>
                                    <w:right w:val="none" w:sz="0" w:space="0" w:color="auto"/>
                                  </w:divBdr>
                                  <w:divsChild>
                                    <w:div w:id="4569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7</Pages>
  <Words>5357</Words>
  <Characters>30537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Марина Болтручак</cp:lastModifiedBy>
  <cp:revision>106</cp:revision>
  <cp:lastPrinted>2022-12-08T00:57:00Z</cp:lastPrinted>
  <dcterms:created xsi:type="dcterms:W3CDTF">2022-08-10T21:23:00Z</dcterms:created>
  <dcterms:modified xsi:type="dcterms:W3CDTF">2025-09-15T12:45:00Z</dcterms:modified>
</cp:coreProperties>
</file>